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2D0B0" w14:textId="77777777" w:rsidR="00FF720C" w:rsidRPr="00A81753" w:rsidRDefault="00FF720C" w:rsidP="00290B66">
      <w:pPr>
        <w:pStyle w:val="KM-Normal"/>
        <w:ind w:firstLine="0"/>
        <w:jc w:val="center"/>
        <w:rPr>
          <w:rFonts w:ascii="Century Schoolbook" w:hAnsi="Century Schoolbook" w:cs="Times New Roman"/>
          <w:b/>
          <w:bCs/>
          <w:szCs w:val="24"/>
        </w:rPr>
      </w:pPr>
      <w:r w:rsidRPr="00A81753">
        <w:rPr>
          <w:rFonts w:ascii="Century Schoolbook" w:hAnsi="Century Schoolbook" w:cs="Times New Roman"/>
          <w:b/>
          <w:bCs/>
          <w:szCs w:val="24"/>
        </w:rPr>
        <w:t>SAMPLE</w:t>
      </w:r>
    </w:p>
    <w:p w14:paraId="3AA29C35" w14:textId="77777777" w:rsidR="00A60729" w:rsidRPr="00A81753" w:rsidRDefault="00A60729" w:rsidP="00A60729">
      <w:pPr>
        <w:keepNext/>
        <w:spacing w:after="480" w:line="240" w:lineRule="auto"/>
        <w:jc w:val="center"/>
        <w:rPr>
          <w:rFonts w:ascii="Century Schoolbook" w:eastAsiaTheme="majorEastAsia" w:hAnsi="Century Schoolbook" w:cs="Times New Roman"/>
          <w:b/>
          <w:spacing w:val="-10"/>
          <w:kern w:val="28"/>
          <w:sz w:val="24"/>
          <w:szCs w:val="24"/>
        </w:rPr>
      </w:pPr>
      <w:r w:rsidRPr="00A81753">
        <w:rPr>
          <w:rFonts w:ascii="Century Schoolbook" w:eastAsiaTheme="majorEastAsia" w:hAnsi="Century Schoolbook" w:cs="Times New Roman"/>
          <w:b/>
          <w:spacing w:val="-10"/>
          <w:kern w:val="28"/>
          <w:sz w:val="24"/>
          <w:szCs w:val="24"/>
        </w:rPr>
        <w:t>IN THE COURT OF CHANCERY OF THE STATE OF DELAWARE</w:t>
      </w:r>
    </w:p>
    <w:tbl>
      <w:tblPr>
        <w:tblW w:w="9180" w:type="dxa"/>
        <w:tblBorders>
          <w:top w:val="nil"/>
          <w:left w:val="nil"/>
          <w:bottom w:val="nil"/>
          <w:right w:val="nil"/>
          <w:insideH w:val="nil"/>
          <w:insideV w:val="nil"/>
        </w:tblBorders>
        <w:tblLayout w:type="fixed"/>
        <w:tblLook w:val="0400" w:firstRow="0" w:lastRow="0" w:firstColumn="0" w:lastColumn="0" w:noHBand="0" w:noVBand="1"/>
      </w:tblPr>
      <w:tblGrid>
        <w:gridCol w:w="4410"/>
        <w:gridCol w:w="450"/>
        <w:gridCol w:w="4320"/>
      </w:tblGrid>
      <w:tr w:rsidR="00A60729" w:rsidRPr="00A81753" w14:paraId="367491BD" w14:textId="77777777" w:rsidTr="007401CD">
        <w:tc>
          <w:tcPr>
            <w:tcW w:w="4410" w:type="dxa"/>
          </w:tcPr>
          <w:p w14:paraId="0B4F66B0" w14:textId="3280028E" w:rsidR="00A60729" w:rsidRPr="00A81753" w:rsidRDefault="00A60729" w:rsidP="00A60729">
            <w:pPr>
              <w:pBdr>
                <w:top w:val="nil"/>
                <w:left w:val="nil"/>
                <w:bottom w:val="nil"/>
                <w:right w:val="nil"/>
                <w:between w:val="nil"/>
              </w:pBdr>
              <w:spacing w:after="0" w:line="240" w:lineRule="auto"/>
              <w:rPr>
                <w:rFonts w:ascii="Century Schoolbook" w:eastAsia="Times New Roman" w:hAnsi="Century Schoolbook" w:cs="Times New Roman"/>
                <w:color w:val="000000"/>
                <w:sz w:val="24"/>
                <w:szCs w:val="24"/>
              </w:rPr>
            </w:pPr>
            <w:r w:rsidRPr="00A81753">
              <w:rPr>
                <w:rFonts w:ascii="Century Schoolbook" w:eastAsia="Times New Roman" w:hAnsi="Century Schoolbook" w:cs="Times New Roman"/>
                <w:color w:val="000000"/>
                <w:sz w:val="24"/>
                <w:szCs w:val="24"/>
              </w:rPr>
              <w:t>HOMEOWNERS’ ASSOCIATION, INC.,</w:t>
            </w:r>
          </w:p>
          <w:p w14:paraId="002321B8" w14:textId="77777777" w:rsidR="00A60729" w:rsidRPr="00A81753" w:rsidRDefault="00A60729" w:rsidP="00A60729">
            <w:pPr>
              <w:pBdr>
                <w:top w:val="nil"/>
                <w:left w:val="nil"/>
                <w:bottom w:val="nil"/>
                <w:right w:val="nil"/>
                <w:between w:val="nil"/>
              </w:pBdr>
              <w:spacing w:after="0" w:line="240" w:lineRule="auto"/>
              <w:rPr>
                <w:rFonts w:ascii="Century Schoolbook" w:eastAsia="Times New Roman" w:hAnsi="Century Schoolbook" w:cs="Times New Roman"/>
                <w:color w:val="000000"/>
                <w:sz w:val="24"/>
                <w:szCs w:val="24"/>
              </w:rPr>
            </w:pPr>
          </w:p>
          <w:p w14:paraId="5ED130A9" w14:textId="73EED08F" w:rsidR="00A60729" w:rsidRPr="00A81753" w:rsidRDefault="00A60729" w:rsidP="00A60729">
            <w:pPr>
              <w:pBdr>
                <w:top w:val="nil"/>
                <w:left w:val="nil"/>
                <w:bottom w:val="nil"/>
                <w:right w:val="nil"/>
                <w:between w:val="nil"/>
              </w:pBdr>
              <w:tabs>
                <w:tab w:val="left" w:pos="2175"/>
              </w:tabs>
              <w:spacing w:after="0" w:line="240" w:lineRule="auto"/>
              <w:ind w:left="1440"/>
              <w:rPr>
                <w:rFonts w:ascii="Century Schoolbook" w:eastAsia="Times New Roman" w:hAnsi="Century Schoolbook" w:cs="Times New Roman"/>
                <w:color w:val="000000"/>
                <w:sz w:val="24"/>
                <w:szCs w:val="24"/>
              </w:rPr>
            </w:pPr>
            <w:r w:rsidRPr="00A81753">
              <w:rPr>
                <w:rFonts w:ascii="Century Schoolbook" w:eastAsia="Times New Roman" w:hAnsi="Century Schoolbook" w:cs="Times New Roman"/>
                <w:color w:val="000000"/>
                <w:sz w:val="24"/>
                <w:szCs w:val="24"/>
              </w:rPr>
              <w:t>Plaintiff,</w:t>
            </w:r>
          </w:p>
          <w:p w14:paraId="1A44B2AB" w14:textId="77777777" w:rsidR="00A60729" w:rsidRPr="00A81753" w:rsidRDefault="00A60729" w:rsidP="00A60729">
            <w:pPr>
              <w:pBdr>
                <w:top w:val="nil"/>
                <w:left w:val="nil"/>
                <w:bottom w:val="nil"/>
                <w:right w:val="nil"/>
                <w:between w:val="nil"/>
              </w:pBdr>
              <w:tabs>
                <w:tab w:val="left" w:pos="2175"/>
              </w:tabs>
              <w:spacing w:after="0" w:line="240" w:lineRule="auto"/>
              <w:rPr>
                <w:rFonts w:ascii="Century Schoolbook" w:eastAsia="Times New Roman" w:hAnsi="Century Schoolbook" w:cs="Times New Roman"/>
                <w:color w:val="000000"/>
                <w:sz w:val="24"/>
                <w:szCs w:val="24"/>
              </w:rPr>
            </w:pPr>
          </w:p>
          <w:p w14:paraId="588701DE" w14:textId="77777777" w:rsidR="00A60729" w:rsidRPr="00A81753" w:rsidRDefault="00A60729" w:rsidP="00A60729">
            <w:pPr>
              <w:pBdr>
                <w:top w:val="nil"/>
                <w:left w:val="nil"/>
                <w:bottom w:val="nil"/>
                <w:right w:val="nil"/>
                <w:between w:val="nil"/>
              </w:pBdr>
              <w:tabs>
                <w:tab w:val="left" w:pos="2175"/>
              </w:tabs>
              <w:spacing w:after="0" w:line="240" w:lineRule="auto"/>
              <w:ind w:firstLine="690"/>
              <w:rPr>
                <w:rFonts w:ascii="Century Schoolbook" w:eastAsia="Times New Roman" w:hAnsi="Century Schoolbook" w:cs="Times New Roman"/>
                <w:color w:val="000000"/>
                <w:sz w:val="24"/>
                <w:szCs w:val="24"/>
              </w:rPr>
            </w:pPr>
            <w:r w:rsidRPr="00A81753">
              <w:rPr>
                <w:rFonts w:ascii="Century Schoolbook" w:eastAsia="Times New Roman" w:hAnsi="Century Schoolbook" w:cs="Times New Roman"/>
                <w:color w:val="000000"/>
                <w:sz w:val="24"/>
                <w:szCs w:val="24"/>
              </w:rPr>
              <w:t>v.</w:t>
            </w:r>
          </w:p>
          <w:p w14:paraId="4E5F80E2" w14:textId="2BC3E906" w:rsidR="00A60729" w:rsidRPr="00A81753" w:rsidRDefault="00A60729" w:rsidP="00A60729">
            <w:pPr>
              <w:pBdr>
                <w:top w:val="nil"/>
                <w:left w:val="nil"/>
                <w:bottom w:val="nil"/>
                <w:right w:val="nil"/>
                <w:between w:val="nil"/>
              </w:pBdr>
              <w:tabs>
                <w:tab w:val="left" w:pos="2175"/>
              </w:tabs>
              <w:spacing w:after="0" w:line="240" w:lineRule="auto"/>
              <w:rPr>
                <w:rFonts w:ascii="Century Schoolbook" w:eastAsia="Times New Roman" w:hAnsi="Century Schoolbook" w:cs="Times New Roman"/>
                <w:color w:val="000000"/>
                <w:sz w:val="24"/>
                <w:szCs w:val="24"/>
              </w:rPr>
            </w:pPr>
          </w:p>
          <w:p w14:paraId="15CF5463" w14:textId="58C4E6FB" w:rsidR="00A60729" w:rsidRPr="00A81753" w:rsidRDefault="00A60729" w:rsidP="00A60729">
            <w:pPr>
              <w:pBdr>
                <w:top w:val="nil"/>
                <w:left w:val="nil"/>
                <w:bottom w:val="nil"/>
                <w:right w:val="nil"/>
                <w:between w:val="nil"/>
              </w:pBdr>
              <w:tabs>
                <w:tab w:val="left" w:pos="2175"/>
              </w:tabs>
              <w:spacing w:after="0" w:line="240" w:lineRule="auto"/>
              <w:rPr>
                <w:rFonts w:ascii="Century Schoolbook" w:eastAsia="Times New Roman" w:hAnsi="Century Schoolbook" w:cs="Times New Roman"/>
                <w:color w:val="000000"/>
                <w:sz w:val="24"/>
                <w:szCs w:val="24"/>
              </w:rPr>
            </w:pPr>
            <w:r w:rsidRPr="00A81753">
              <w:rPr>
                <w:rFonts w:ascii="Century Schoolbook" w:eastAsia="Times New Roman" w:hAnsi="Century Schoolbook" w:cs="Times New Roman"/>
                <w:color w:val="000000"/>
                <w:sz w:val="24"/>
                <w:szCs w:val="24"/>
              </w:rPr>
              <w:t>HOMEOWNER</w:t>
            </w:r>
          </w:p>
          <w:p w14:paraId="74089325" w14:textId="77777777" w:rsidR="00A60729" w:rsidRPr="00A81753" w:rsidRDefault="00A60729" w:rsidP="00A60729">
            <w:pPr>
              <w:pBdr>
                <w:top w:val="nil"/>
                <w:left w:val="nil"/>
                <w:bottom w:val="nil"/>
                <w:right w:val="nil"/>
                <w:between w:val="nil"/>
              </w:pBdr>
              <w:tabs>
                <w:tab w:val="left" w:pos="2175"/>
              </w:tabs>
              <w:spacing w:after="0" w:line="240" w:lineRule="auto"/>
              <w:rPr>
                <w:rFonts w:ascii="Century Schoolbook" w:eastAsia="Times New Roman" w:hAnsi="Century Schoolbook" w:cs="Times New Roman"/>
                <w:color w:val="000000"/>
                <w:sz w:val="24"/>
                <w:szCs w:val="24"/>
              </w:rPr>
            </w:pPr>
          </w:p>
          <w:p w14:paraId="0801DBA5" w14:textId="14DE03AD" w:rsidR="00A60729" w:rsidRPr="00A81753" w:rsidRDefault="00A60729" w:rsidP="00A60729">
            <w:pPr>
              <w:pBdr>
                <w:top w:val="nil"/>
                <w:left w:val="nil"/>
                <w:bottom w:val="nil"/>
                <w:right w:val="nil"/>
                <w:between w:val="nil"/>
              </w:pBdr>
              <w:tabs>
                <w:tab w:val="left" w:pos="2175"/>
              </w:tabs>
              <w:spacing w:after="0" w:line="240" w:lineRule="auto"/>
              <w:ind w:left="1440"/>
              <w:rPr>
                <w:rFonts w:ascii="Century Schoolbook" w:eastAsia="Times New Roman" w:hAnsi="Century Schoolbook" w:cs="Times New Roman"/>
                <w:color w:val="000000"/>
                <w:sz w:val="24"/>
                <w:szCs w:val="24"/>
              </w:rPr>
            </w:pPr>
            <w:r w:rsidRPr="00A81753">
              <w:rPr>
                <w:rFonts w:ascii="Century Schoolbook" w:eastAsia="Times New Roman" w:hAnsi="Century Schoolbook" w:cs="Times New Roman"/>
                <w:color w:val="000000"/>
                <w:sz w:val="24"/>
                <w:szCs w:val="24"/>
              </w:rPr>
              <w:t>Defendant.</w:t>
            </w:r>
          </w:p>
        </w:tc>
        <w:tc>
          <w:tcPr>
            <w:tcW w:w="450" w:type="dxa"/>
          </w:tcPr>
          <w:p w14:paraId="4A53FD51" w14:textId="77777777" w:rsidR="00A60729" w:rsidRPr="00A81753" w:rsidRDefault="00A60729" w:rsidP="00A60729">
            <w:pPr>
              <w:spacing w:after="0" w:line="240" w:lineRule="auto"/>
              <w:rPr>
                <w:rFonts w:ascii="Century Schoolbook" w:eastAsia="Times New Roman" w:hAnsi="Century Schoolbook" w:cs="Times New Roman"/>
                <w:sz w:val="24"/>
                <w:szCs w:val="24"/>
              </w:rPr>
            </w:pPr>
            <w:r w:rsidRPr="00A81753">
              <w:rPr>
                <w:rFonts w:ascii="Century Schoolbook" w:eastAsia="Times New Roman" w:hAnsi="Century Schoolbook" w:cs="Times New Roman"/>
                <w:sz w:val="24"/>
                <w:szCs w:val="24"/>
              </w:rPr>
              <w:t>)</w:t>
            </w:r>
          </w:p>
          <w:p w14:paraId="1329E4FE" w14:textId="77777777" w:rsidR="00A60729" w:rsidRPr="00A81753" w:rsidRDefault="00A60729" w:rsidP="00A60729">
            <w:pPr>
              <w:spacing w:after="0" w:line="240" w:lineRule="auto"/>
              <w:rPr>
                <w:rFonts w:ascii="Century Schoolbook" w:eastAsia="Times New Roman" w:hAnsi="Century Schoolbook" w:cs="Times New Roman"/>
                <w:sz w:val="24"/>
                <w:szCs w:val="24"/>
              </w:rPr>
            </w:pPr>
            <w:r w:rsidRPr="00A81753">
              <w:rPr>
                <w:rFonts w:ascii="Century Schoolbook" w:eastAsia="Times New Roman" w:hAnsi="Century Schoolbook" w:cs="Times New Roman"/>
                <w:sz w:val="24"/>
                <w:szCs w:val="24"/>
              </w:rPr>
              <w:t>)</w:t>
            </w:r>
          </w:p>
          <w:p w14:paraId="4942B293" w14:textId="77777777" w:rsidR="00A60729" w:rsidRPr="00A81753" w:rsidRDefault="00A60729" w:rsidP="00A60729">
            <w:pPr>
              <w:spacing w:after="0" w:line="240" w:lineRule="auto"/>
              <w:rPr>
                <w:rFonts w:ascii="Century Schoolbook" w:eastAsia="Times New Roman" w:hAnsi="Century Schoolbook" w:cs="Times New Roman"/>
                <w:sz w:val="24"/>
                <w:szCs w:val="24"/>
              </w:rPr>
            </w:pPr>
            <w:r w:rsidRPr="00A81753">
              <w:rPr>
                <w:rFonts w:ascii="Century Schoolbook" w:eastAsia="Times New Roman" w:hAnsi="Century Schoolbook" w:cs="Times New Roman"/>
                <w:sz w:val="24"/>
                <w:szCs w:val="24"/>
              </w:rPr>
              <w:t>)</w:t>
            </w:r>
          </w:p>
          <w:p w14:paraId="1EC98420" w14:textId="77777777" w:rsidR="00A60729" w:rsidRPr="00A81753" w:rsidRDefault="00A60729" w:rsidP="00A60729">
            <w:pPr>
              <w:spacing w:after="0" w:line="240" w:lineRule="auto"/>
              <w:rPr>
                <w:rFonts w:ascii="Century Schoolbook" w:eastAsia="Times New Roman" w:hAnsi="Century Schoolbook" w:cs="Times New Roman"/>
                <w:sz w:val="24"/>
                <w:szCs w:val="24"/>
              </w:rPr>
            </w:pPr>
            <w:r w:rsidRPr="00A81753">
              <w:rPr>
                <w:rFonts w:ascii="Century Schoolbook" w:eastAsia="Times New Roman" w:hAnsi="Century Schoolbook" w:cs="Times New Roman"/>
                <w:sz w:val="24"/>
                <w:szCs w:val="24"/>
              </w:rPr>
              <w:t>)</w:t>
            </w:r>
          </w:p>
          <w:p w14:paraId="33DE877B" w14:textId="77777777" w:rsidR="00A60729" w:rsidRPr="00A81753" w:rsidRDefault="00A60729" w:rsidP="00A60729">
            <w:pPr>
              <w:spacing w:after="0" w:line="240" w:lineRule="auto"/>
              <w:rPr>
                <w:rFonts w:ascii="Century Schoolbook" w:eastAsia="Times New Roman" w:hAnsi="Century Schoolbook" w:cs="Times New Roman"/>
                <w:sz w:val="24"/>
                <w:szCs w:val="24"/>
              </w:rPr>
            </w:pPr>
            <w:r w:rsidRPr="00A81753">
              <w:rPr>
                <w:rFonts w:ascii="Century Schoolbook" w:eastAsia="Times New Roman" w:hAnsi="Century Schoolbook" w:cs="Times New Roman"/>
                <w:sz w:val="24"/>
                <w:szCs w:val="24"/>
              </w:rPr>
              <w:t>)</w:t>
            </w:r>
          </w:p>
          <w:p w14:paraId="7B005AF0" w14:textId="77777777" w:rsidR="00A60729" w:rsidRPr="00A81753" w:rsidRDefault="00A60729" w:rsidP="00A60729">
            <w:pPr>
              <w:spacing w:after="0" w:line="240" w:lineRule="auto"/>
              <w:rPr>
                <w:rFonts w:ascii="Century Schoolbook" w:eastAsia="Times New Roman" w:hAnsi="Century Schoolbook" w:cs="Times New Roman"/>
                <w:sz w:val="24"/>
                <w:szCs w:val="24"/>
              </w:rPr>
            </w:pPr>
            <w:r w:rsidRPr="00A81753">
              <w:rPr>
                <w:rFonts w:ascii="Century Schoolbook" w:eastAsia="Times New Roman" w:hAnsi="Century Schoolbook" w:cs="Times New Roman"/>
                <w:sz w:val="24"/>
                <w:szCs w:val="24"/>
              </w:rPr>
              <w:t>) )</w:t>
            </w:r>
          </w:p>
          <w:p w14:paraId="57ADA08C" w14:textId="77777777" w:rsidR="00A60729" w:rsidRPr="00A81753" w:rsidRDefault="00A60729" w:rsidP="00A60729">
            <w:pPr>
              <w:spacing w:after="0" w:line="240" w:lineRule="auto"/>
              <w:rPr>
                <w:rFonts w:ascii="Century Schoolbook" w:eastAsia="Times New Roman" w:hAnsi="Century Schoolbook" w:cs="Times New Roman"/>
                <w:sz w:val="24"/>
                <w:szCs w:val="24"/>
              </w:rPr>
            </w:pPr>
            <w:r w:rsidRPr="00A81753">
              <w:rPr>
                <w:rFonts w:ascii="Century Schoolbook" w:eastAsia="Times New Roman" w:hAnsi="Century Schoolbook" w:cs="Times New Roman"/>
                <w:sz w:val="24"/>
                <w:szCs w:val="24"/>
              </w:rPr>
              <w:t>)</w:t>
            </w:r>
          </w:p>
          <w:p w14:paraId="3AF50256" w14:textId="6AEF3CF6" w:rsidR="00A60729" w:rsidRPr="00A81753" w:rsidRDefault="00A60729" w:rsidP="00A60729">
            <w:pPr>
              <w:spacing w:after="0" w:line="240" w:lineRule="auto"/>
              <w:rPr>
                <w:rFonts w:ascii="Century Schoolbook" w:eastAsia="Times New Roman" w:hAnsi="Century Schoolbook" w:cs="Times New Roman"/>
                <w:sz w:val="24"/>
                <w:szCs w:val="24"/>
              </w:rPr>
            </w:pPr>
            <w:r w:rsidRPr="00A81753">
              <w:rPr>
                <w:rFonts w:ascii="Century Schoolbook" w:eastAsia="Times New Roman" w:hAnsi="Century Schoolbook" w:cs="Times New Roman"/>
                <w:sz w:val="24"/>
                <w:szCs w:val="24"/>
              </w:rPr>
              <w:t>)</w:t>
            </w:r>
          </w:p>
          <w:p w14:paraId="77028D9E" w14:textId="37FFE81A" w:rsidR="00A60729" w:rsidRPr="00A81753" w:rsidRDefault="00A60729" w:rsidP="00A60729">
            <w:pPr>
              <w:spacing w:after="0" w:line="240" w:lineRule="auto"/>
              <w:rPr>
                <w:rFonts w:ascii="Century Schoolbook" w:eastAsia="Times New Roman" w:hAnsi="Century Schoolbook" w:cs="Times New Roman"/>
                <w:sz w:val="24"/>
                <w:szCs w:val="24"/>
              </w:rPr>
            </w:pPr>
            <w:r w:rsidRPr="00A81753">
              <w:rPr>
                <w:rFonts w:ascii="Century Schoolbook" w:eastAsia="Times New Roman" w:hAnsi="Century Schoolbook" w:cs="Times New Roman"/>
                <w:sz w:val="24"/>
                <w:szCs w:val="24"/>
              </w:rPr>
              <w:t>)</w:t>
            </w:r>
          </w:p>
          <w:p w14:paraId="16DCCD9F" w14:textId="563EE30D" w:rsidR="00A60729" w:rsidRPr="00A81753" w:rsidRDefault="00A60729" w:rsidP="00A60729">
            <w:pPr>
              <w:spacing w:after="0" w:line="240" w:lineRule="auto"/>
              <w:rPr>
                <w:rFonts w:ascii="Century Schoolbook" w:eastAsia="Times New Roman" w:hAnsi="Century Schoolbook" w:cs="Times New Roman"/>
                <w:sz w:val="24"/>
                <w:szCs w:val="24"/>
              </w:rPr>
            </w:pPr>
          </w:p>
          <w:p w14:paraId="356F9229" w14:textId="4F9E0517" w:rsidR="00A60729" w:rsidRPr="00A81753" w:rsidRDefault="00A60729" w:rsidP="00A60729">
            <w:pPr>
              <w:spacing w:after="0" w:line="240" w:lineRule="auto"/>
              <w:rPr>
                <w:rFonts w:ascii="Century Schoolbook" w:eastAsia="Times New Roman" w:hAnsi="Century Schoolbook" w:cs="Times New Roman"/>
                <w:sz w:val="24"/>
                <w:szCs w:val="24"/>
              </w:rPr>
            </w:pPr>
          </w:p>
        </w:tc>
        <w:tc>
          <w:tcPr>
            <w:tcW w:w="4320" w:type="dxa"/>
          </w:tcPr>
          <w:p w14:paraId="14470DAF" w14:textId="77777777" w:rsidR="00A60729" w:rsidRPr="00A81753" w:rsidRDefault="00A60729" w:rsidP="00A60729">
            <w:pPr>
              <w:pBdr>
                <w:top w:val="nil"/>
                <w:left w:val="nil"/>
                <w:bottom w:val="nil"/>
                <w:right w:val="nil"/>
                <w:between w:val="nil"/>
              </w:pBdr>
              <w:spacing w:after="0" w:line="240" w:lineRule="auto"/>
              <w:rPr>
                <w:rFonts w:ascii="Century Schoolbook" w:eastAsia="Times New Roman" w:hAnsi="Century Schoolbook" w:cs="Times New Roman"/>
                <w:color w:val="000000"/>
                <w:sz w:val="24"/>
                <w:szCs w:val="24"/>
              </w:rPr>
            </w:pPr>
          </w:p>
          <w:p w14:paraId="04E49D70" w14:textId="77777777" w:rsidR="00A60729" w:rsidRPr="00A81753" w:rsidRDefault="00A60729" w:rsidP="00A60729">
            <w:pPr>
              <w:pBdr>
                <w:top w:val="nil"/>
                <w:left w:val="nil"/>
                <w:bottom w:val="nil"/>
                <w:right w:val="nil"/>
                <w:between w:val="nil"/>
              </w:pBdr>
              <w:spacing w:after="0" w:line="240" w:lineRule="auto"/>
              <w:rPr>
                <w:rFonts w:ascii="Century Schoolbook" w:eastAsia="Times New Roman" w:hAnsi="Century Schoolbook" w:cs="Times New Roman"/>
                <w:color w:val="000000"/>
                <w:sz w:val="24"/>
                <w:szCs w:val="24"/>
              </w:rPr>
            </w:pPr>
          </w:p>
          <w:p w14:paraId="51788144" w14:textId="77777777" w:rsidR="00A60729" w:rsidRPr="00A81753" w:rsidRDefault="00A60729" w:rsidP="00A60729">
            <w:pPr>
              <w:pBdr>
                <w:top w:val="nil"/>
                <w:left w:val="nil"/>
                <w:bottom w:val="nil"/>
                <w:right w:val="nil"/>
                <w:between w:val="nil"/>
              </w:pBdr>
              <w:spacing w:after="0" w:line="240" w:lineRule="auto"/>
              <w:rPr>
                <w:rFonts w:ascii="Century Schoolbook" w:eastAsia="Times New Roman" w:hAnsi="Century Schoolbook" w:cs="Times New Roman"/>
                <w:color w:val="000000"/>
                <w:sz w:val="24"/>
                <w:szCs w:val="24"/>
              </w:rPr>
            </w:pPr>
          </w:p>
          <w:p w14:paraId="1703F4A8" w14:textId="77777777" w:rsidR="00A60729" w:rsidRPr="00A81753" w:rsidRDefault="00A60729" w:rsidP="00A60729">
            <w:pPr>
              <w:pBdr>
                <w:top w:val="nil"/>
                <w:left w:val="nil"/>
                <w:bottom w:val="nil"/>
                <w:right w:val="nil"/>
                <w:between w:val="nil"/>
              </w:pBdr>
              <w:spacing w:after="0" w:line="240" w:lineRule="auto"/>
              <w:rPr>
                <w:rFonts w:ascii="Century Schoolbook" w:eastAsia="Times New Roman" w:hAnsi="Century Schoolbook" w:cs="Times New Roman"/>
                <w:color w:val="000000"/>
                <w:sz w:val="24"/>
                <w:szCs w:val="24"/>
              </w:rPr>
            </w:pPr>
          </w:p>
          <w:p w14:paraId="67697378" w14:textId="77777777" w:rsidR="00A60729" w:rsidRPr="00A81753" w:rsidRDefault="00A60729" w:rsidP="00A60729">
            <w:pPr>
              <w:pBdr>
                <w:top w:val="nil"/>
                <w:left w:val="nil"/>
                <w:bottom w:val="nil"/>
                <w:right w:val="nil"/>
                <w:between w:val="nil"/>
              </w:pBdr>
              <w:spacing w:after="0" w:line="240" w:lineRule="auto"/>
              <w:rPr>
                <w:rFonts w:ascii="Century Schoolbook" w:eastAsia="Times New Roman" w:hAnsi="Century Schoolbook" w:cs="Times New Roman"/>
                <w:color w:val="000000"/>
                <w:sz w:val="24"/>
                <w:szCs w:val="24"/>
              </w:rPr>
            </w:pPr>
          </w:p>
          <w:p w14:paraId="5B3C617B" w14:textId="6F77F11A" w:rsidR="00A60729" w:rsidRPr="00A81753" w:rsidRDefault="00A60729" w:rsidP="00A60729">
            <w:pPr>
              <w:pBdr>
                <w:top w:val="nil"/>
                <w:left w:val="nil"/>
                <w:bottom w:val="nil"/>
                <w:right w:val="nil"/>
                <w:between w:val="nil"/>
              </w:pBdr>
              <w:spacing w:after="0" w:line="240" w:lineRule="auto"/>
              <w:rPr>
                <w:rFonts w:ascii="Century Schoolbook" w:eastAsia="Times New Roman" w:hAnsi="Century Schoolbook" w:cs="Times New Roman"/>
                <w:color w:val="000000"/>
                <w:sz w:val="24"/>
                <w:szCs w:val="24"/>
              </w:rPr>
            </w:pPr>
            <w:r w:rsidRPr="00A81753">
              <w:rPr>
                <w:rFonts w:ascii="Century Schoolbook" w:eastAsia="Times New Roman" w:hAnsi="Century Schoolbook" w:cs="Times New Roman"/>
                <w:color w:val="000000"/>
                <w:sz w:val="24"/>
                <w:szCs w:val="24"/>
              </w:rPr>
              <w:t>C.A. No. 20__-____-</w:t>
            </w:r>
          </w:p>
        </w:tc>
      </w:tr>
    </w:tbl>
    <w:p w14:paraId="594ECF03" w14:textId="77777777" w:rsidR="008E0827" w:rsidRPr="00A81753" w:rsidRDefault="00FF720C" w:rsidP="008E0827">
      <w:pPr>
        <w:pStyle w:val="KM-Normal"/>
        <w:spacing w:after="0"/>
        <w:ind w:firstLine="0"/>
        <w:jc w:val="center"/>
        <w:rPr>
          <w:rFonts w:ascii="Century Schoolbook" w:hAnsi="Century Schoolbook" w:cs="Times New Roman"/>
          <w:b/>
          <w:bCs/>
          <w:szCs w:val="24"/>
        </w:rPr>
      </w:pPr>
      <w:r w:rsidRPr="00A81753">
        <w:rPr>
          <w:rFonts w:ascii="Century Schoolbook" w:hAnsi="Century Schoolbook" w:cs="Times New Roman"/>
          <w:b/>
          <w:bCs/>
          <w:szCs w:val="24"/>
        </w:rPr>
        <w:t>SCHEDULING ORDER</w:t>
      </w:r>
      <w:r w:rsidR="008E0827" w:rsidRPr="00A81753">
        <w:rPr>
          <w:rFonts w:ascii="Century Schoolbook" w:hAnsi="Century Schoolbook" w:cs="Times New Roman"/>
          <w:b/>
          <w:bCs/>
          <w:szCs w:val="24"/>
        </w:rPr>
        <w:t xml:space="preserve"> </w:t>
      </w:r>
    </w:p>
    <w:p w14:paraId="6F2236E5" w14:textId="281492B8" w:rsidR="00FF720C" w:rsidRPr="00A81753" w:rsidRDefault="008E0827" w:rsidP="008E0827">
      <w:pPr>
        <w:pStyle w:val="KM-Normal"/>
        <w:spacing w:after="0"/>
        <w:ind w:firstLine="0"/>
        <w:jc w:val="center"/>
        <w:rPr>
          <w:rFonts w:ascii="Century Schoolbook" w:hAnsi="Century Schoolbook" w:cs="Times New Roman"/>
          <w:b/>
          <w:bCs/>
          <w:szCs w:val="24"/>
        </w:rPr>
      </w:pPr>
      <w:r w:rsidRPr="00A81753">
        <w:rPr>
          <w:rFonts w:ascii="Century Schoolbook" w:hAnsi="Century Schoolbook" w:cs="Times New Roman"/>
          <w:b/>
          <w:bCs/>
          <w:szCs w:val="24"/>
        </w:rPr>
        <w:t xml:space="preserve">FOR CASES FILED UNDER 10 </w:t>
      </w:r>
      <w:r w:rsidRPr="00A81753">
        <w:rPr>
          <w:rFonts w:ascii="Century Schoolbook" w:hAnsi="Century Schoolbook" w:cs="Times New Roman"/>
          <w:b/>
          <w:bCs/>
          <w:i/>
          <w:iCs/>
          <w:szCs w:val="24"/>
        </w:rPr>
        <w:t xml:space="preserve">DEL. C. </w:t>
      </w:r>
      <w:r w:rsidRPr="00A81753">
        <w:rPr>
          <w:rFonts w:ascii="Century Schoolbook" w:hAnsi="Century Schoolbook" w:cs="Times New Roman"/>
          <w:b/>
          <w:bCs/>
          <w:szCs w:val="24"/>
        </w:rPr>
        <w:t>§ 348</w:t>
      </w:r>
    </w:p>
    <w:p w14:paraId="384D6A3F" w14:textId="77777777" w:rsidR="008E0827" w:rsidRPr="00A81753" w:rsidRDefault="008E0827" w:rsidP="008E0827">
      <w:pPr>
        <w:pStyle w:val="KM-Normal"/>
        <w:spacing w:after="0"/>
        <w:ind w:firstLine="0"/>
        <w:jc w:val="center"/>
        <w:rPr>
          <w:rFonts w:ascii="Century Schoolbook" w:hAnsi="Century Schoolbook" w:cs="Times New Roman"/>
          <w:b/>
          <w:bCs/>
          <w:szCs w:val="24"/>
        </w:rPr>
      </w:pPr>
    </w:p>
    <w:p w14:paraId="23B8B84F" w14:textId="77777777" w:rsidR="00140D4B" w:rsidRPr="00A81753" w:rsidRDefault="00FF720C" w:rsidP="00140D4B">
      <w:pPr>
        <w:pStyle w:val="KM-Normal"/>
        <w:ind w:firstLine="0"/>
        <w:rPr>
          <w:rFonts w:ascii="Century Schoolbook" w:hAnsi="Century Schoolbook" w:cs="Times New Roman"/>
          <w:szCs w:val="24"/>
        </w:rPr>
      </w:pPr>
      <w:r w:rsidRPr="00A81753">
        <w:rPr>
          <w:rFonts w:ascii="Century Schoolbook" w:hAnsi="Century Schoolbook" w:cs="Times New Roman"/>
          <w:szCs w:val="24"/>
        </w:rPr>
        <w:tab/>
        <w:t>WHEREAS</w:t>
      </w:r>
      <w:r w:rsidR="00140D4B" w:rsidRPr="00A81753">
        <w:rPr>
          <w:rFonts w:ascii="Century Schoolbook" w:hAnsi="Century Schoolbook" w:cs="Times New Roman"/>
          <w:szCs w:val="24"/>
        </w:rPr>
        <w:t>:</w:t>
      </w:r>
    </w:p>
    <w:p w14:paraId="7C752730" w14:textId="4C255109" w:rsidR="00140D4B" w:rsidRPr="00A81753" w:rsidRDefault="00140D4B" w:rsidP="00140D4B">
      <w:pPr>
        <w:pStyle w:val="KM-Normal"/>
        <w:rPr>
          <w:rFonts w:ascii="Century Schoolbook" w:hAnsi="Century Schoolbook" w:cs="Times New Roman"/>
          <w:szCs w:val="24"/>
        </w:rPr>
      </w:pPr>
      <w:r w:rsidRPr="00A81753">
        <w:rPr>
          <w:rFonts w:ascii="Century Schoolbook" w:hAnsi="Century Schoolbook" w:cs="Times New Roman"/>
          <w:szCs w:val="24"/>
        </w:rPr>
        <w:t>A.</w:t>
      </w:r>
      <w:r w:rsidRPr="00A81753">
        <w:rPr>
          <w:rFonts w:ascii="Century Schoolbook" w:hAnsi="Century Schoolbook" w:cs="Times New Roman"/>
          <w:szCs w:val="24"/>
        </w:rPr>
        <w:tab/>
      </w:r>
      <w:r w:rsidR="00FF720C" w:rsidRPr="00A81753">
        <w:rPr>
          <w:rFonts w:ascii="Century Schoolbook" w:hAnsi="Century Schoolbook" w:cs="Times New Roman"/>
          <w:szCs w:val="24"/>
        </w:rPr>
        <w:t xml:space="preserve">Plaintiff filed the Verified Complaint on ______ __, 202_ and appended </w:t>
      </w:r>
      <w:r w:rsidR="00B01FEF" w:rsidRPr="00A81753">
        <w:rPr>
          <w:rFonts w:ascii="Century Schoolbook" w:hAnsi="Century Schoolbook" w:cs="Times New Roman"/>
          <w:szCs w:val="24"/>
        </w:rPr>
        <w:t xml:space="preserve">(or, at the Court’s request, later filed) </w:t>
      </w:r>
      <w:r w:rsidR="00FF720C" w:rsidRPr="00A81753">
        <w:rPr>
          <w:rFonts w:ascii="Century Schoolbook" w:hAnsi="Century Schoolbook" w:cs="Times New Roman"/>
          <w:szCs w:val="24"/>
        </w:rPr>
        <w:t xml:space="preserve">a certification that the case is eligible to proceed under 10 </w:t>
      </w:r>
      <w:r w:rsidR="00FF720C" w:rsidRPr="00A81753">
        <w:rPr>
          <w:rFonts w:ascii="Century Schoolbook" w:hAnsi="Century Schoolbook" w:cs="Times New Roman"/>
          <w:i/>
          <w:iCs/>
          <w:szCs w:val="24"/>
        </w:rPr>
        <w:t xml:space="preserve">Del. C. </w:t>
      </w:r>
      <w:r w:rsidR="00FF720C" w:rsidRPr="00A81753">
        <w:rPr>
          <w:rFonts w:ascii="Century Schoolbook" w:hAnsi="Century Schoolbook" w:cs="Times New Roman"/>
          <w:szCs w:val="24"/>
        </w:rPr>
        <w:t>§</w:t>
      </w:r>
      <w:r w:rsidR="008E0827" w:rsidRPr="00A81753">
        <w:rPr>
          <w:rFonts w:ascii="Century Schoolbook" w:hAnsi="Century Schoolbook" w:cs="Times New Roman"/>
          <w:szCs w:val="24"/>
        </w:rPr>
        <w:t> </w:t>
      </w:r>
      <w:r w:rsidR="00FF720C" w:rsidRPr="00A81753">
        <w:rPr>
          <w:rFonts w:ascii="Century Schoolbook" w:hAnsi="Century Schoolbook" w:cs="Times New Roman"/>
          <w:szCs w:val="24"/>
        </w:rPr>
        <w:t xml:space="preserve">348 </w:t>
      </w:r>
      <w:r w:rsidR="004B1B85" w:rsidRPr="00A81753">
        <w:rPr>
          <w:rFonts w:ascii="Century Schoolbook" w:hAnsi="Century Schoolbook" w:cs="Times New Roman"/>
          <w:szCs w:val="24"/>
        </w:rPr>
        <w:t>(“Section 348</w:t>
      </w:r>
      <w:r w:rsidRPr="00A81753">
        <w:rPr>
          <w:rFonts w:ascii="Century Schoolbook" w:hAnsi="Century Schoolbook" w:cs="Times New Roman"/>
          <w:szCs w:val="24"/>
        </w:rPr>
        <w:t>”</w:t>
      </w:r>
      <w:r w:rsidR="004B1B85" w:rsidRPr="00A81753">
        <w:rPr>
          <w:rFonts w:ascii="Century Schoolbook" w:hAnsi="Century Schoolbook" w:cs="Times New Roman"/>
          <w:szCs w:val="24"/>
        </w:rPr>
        <w:t xml:space="preserve">) and </w:t>
      </w:r>
      <w:r w:rsidR="00FF720C" w:rsidRPr="00A81753">
        <w:rPr>
          <w:rFonts w:ascii="Century Schoolbook" w:hAnsi="Century Schoolbook" w:cs="Times New Roman"/>
          <w:szCs w:val="24"/>
        </w:rPr>
        <w:t>pursuant to Court of Chancery Rule 174(c)(2)</w:t>
      </w:r>
      <w:r w:rsidR="00271770" w:rsidRPr="00A81753">
        <w:rPr>
          <w:rFonts w:ascii="Century Schoolbook" w:hAnsi="Century Schoolbook" w:cs="Times New Roman"/>
          <w:szCs w:val="24"/>
        </w:rPr>
        <w:t>.</w:t>
      </w:r>
    </w:p>
    <w:p w14:paraId="6E3DF473" w14:textId="4C19D72D" w:rsidR="004B1B85" w:rsidRPr="00A81753" w:rsidRDefault="00140D4B" w:rsidP="00140D4B">
      <w:pPr>
        <w:pStyle w:val="KM-Normal"/>
        <w:rPr>
          <w:rFonts w:ascii="Century Schoolbook" w:hAnsi="Century Schoolbook" w:cs="Times New Roman"/>
          <w:szCs w:val="24"/>
        </w:rPr>
      </w:pPr>
      <w:r w:rsidRPr="00A81753">
        <w:rPr>
          <w:rFonts w:ascii="Century Schoolbook" w:hAnsi="Century Schoolbook" w:cs="Times New Roman"/>
          <w:szCs w:val="24"/>
        </w:rPr>
        <w:t>B.</w:t>
      </w:r>
      <w:r w:rsidRPr="00A81753">
        <w:rPr>
          <w:rFonts w:ascii="Century Schoolbook" w:hAnsi="Century Schoolbook" w:cs="Times New Roman"/>
          <w:szCs w:val="24"/>
        </w:rPr>
        <w:tab/>
      </w:r>
      <w:r w:rsidR="004B1B85" w:rsidRPr="00A81753">
        <w:rPr>
          <w:rFonts w:ascii="Century Schoolbook" w:hAnsi="Century Schoolbook" w:cs="Times New Roman"/>
          <w:szCs w:val="24"/>
        </w:rPr>
        <w:t xml:space="preserve">Section 348 provides that </w:t>
      </w:r>
      <w:r w:rsidR="00FF720C" w:rsidRPr="00A81753">
        <w:rPr>
          <w:rFonts w:ascii="Century Schoolbook" w:hAnsi="Century Schoolbook" w:cs="Times New Roman"/>
          <w:szCs w:val="24"/>
        </w:rPr>
        <w:t>“</w:t>
      </w:r>
      <w:r w:rsidR="004B1B85" w:rsidRPr="00A81753">
        <w:rPr>
          <w:rFonts w:ascii="Century Schoolbook" w:hAnsi="Century Schoolbook" w:cs="Times New Roman"/>
          <w:szCs w:val="24"/>
        </w:rPr>
        <w:t>t</w:t>
      </w:r>
      <w:r w:rsidR="00FF720C" w:rsidRPr="00A81753">
        <w:rPr>
          <w:rFonts w:ascii="Century Schoolbook" w:hAnsi="Century Schoolbook" w:cs="Times New Roman"/>
          <w:szCs w:val="24"/>
        </w:rPr>
        <w:t xml:space="preserve">he Court of Chancery shall … mediate disputes involving the enforcement of deed covenants or restrictions.” 10 </w:t>
      </w:r>
      <w:r w:rsidR="00FF720C" w:rsidRPr="00A81753">
        <w:rPr>
          <w:rFonts w:ascii="Century Schoolbook" w:hAnsi="Century Schoolbook" w:cs="Times New Roman"/>
          <w:i/>
          <w:iCs/>
          <w:szCs w:val="24"/>
        </w:rPr>
        <w:t xml:space="preserve">Del. C. </w:t>
      </w:r>
      <w:r w:rsidR="00FF720C" w:rsidRPr="00A81753">
        <w:rPr>
          <w:rFonts w:ascii="Century Schoolbook" w:hAnsi="Century Schoolbook" w:cs="Times New Roman"/>
          <w:szCs w:val="24"/>
        </w:rPr>
        <w:t>§ 348(a)</w:t>
      </w:r>
      <w:r w:rsidR="00745EFB" w:rsidRPr="00A81753">
        <w:rPr>
          <w:rFonts w:ascii="Century Schoolbook" w:hAnsi="Century Schoolbook" w:cs="Times New Roman"/>
          <w:szCs w:val="24"/>
        </w:rPr>
        <w:t>.</w:t>
      </w:r>
      <w:r w:rsidR="00FF720C" w:rsidRPr="00A81753">
        <w:rPr>
          <w:rFonts w:ascii="Century Schoolbook" w:hAnsi="Century Schoolbook" w:cs="Times New Roman"/>
          <w:szCs w:val="24"/>
        </w:rPr>
        <w:t xml:space="preserve">  </w:t>
      </w:r>
    </w:p>
    <w:p w14:paraId="36A2FFBB" w14:textId="77777777" w:rsidR="00745EFB" w:rsidRPr="00A81753" w:rsidRDefault="00140D4B" w:rsidP="00745EFB">
      <w:pPr>
        <w:pStyle w:val="KM-Normal"/>
        <w:rPr>
          <w:rFonts w:ascii="Century Schoolbook" w:hAnsi="Century Schoolbook" w:cs="Times New Roman"/>
          <w:szCs w:val="24"/>
        </w:rPr>
      </w:pPr>
      <w:r w:rsidRPr="00A81753">
        <w:rPr>
          <w:rFonts w:ascii="Century Schoolbook" w:hAnsi="Century Schoolbook" w:cs="Times New Roman"/>
          <w:szCs w:val="24"/>
        </w:rPr>
        <w:t>C.</w:t>
      </w:r>
      <w:r w:rsidRPr="00A81753">
        <w:rPr>
          <w:rFonts w:ascii="Century Schoolbook" w:hAnsi="Century Schoolbook" w:cs="Times New Roman"/>
          <w:szCs w:val="24"/>
        </w:rPr>
        <w:tab/>
        <w:t>T</w:t>
      </w:r>
      <w:r w:rsidR="004B1B85" w:rsidRPr="00A81753">
        <w:rPr>
          <w:rFonts w:ascii="Century Schoolbook" w:hAnsi="Century Schoolbook" w:cs="Times New Roman"/>
          <w:szCs w:val="24"/>
        </w:rPr>
        <w:t xml:space="preserve">he General Assembly intended for Section 348 to </w:t>
      </w:r>
      <w:r w:rsidR="00FF720C" w:rsidRPr="00A81753">
        <w:rPr>
          <w:rFonts w:ascii="Century Schoolbook" w:hAnsi="Century Schoolbook" w:cs="Times New Roman"/>
          <w:szCs w:val="24"/>
        </w:rPr>
        <w:t>“provide an expeditious forum for the resolution of disputes involving the enforcement of deed covenants and restrictions</w:t>
      </w:r>
      <w:r w:rsidR="00745EFB" w:rsidRPr="00A81753">
        <w:rPr>
          <w:rFonts w:ascii="Century Schoolbook" w:hAnsi="Century Schoolbook" w:cs="Times New Roman"/>
          <w:szCs w:val="24"/>
        </w:rPr>
        <w:t>.</w:t>
      </w:r>
      <w:r w:rsidR="00FF720C" w:rsidRPr="00A81753">
        <w:rPr>
          <w:rFonts w:ascii="Century Schoolbook" w:hAnsi="Century Schoolbook" w:cs="Times New Roman"/>
          <w:szCs w:val="24"/>
        </w:rPr>
        <w:t xml:space="preserve">” 75 Del. Laws </w:t>
      </w:r>
      <w:proofErr w:type="spellStart"/>
      <w:r w:rsidR="00FF720C" w:rsidRPr="00A81753">
        <w:rPr>
          <w:rFonts w:ascii="Century Schoolbook" w:hAnsi="Century Schoolbook" w:cs="Times New Roman"/>
          <w:szCs w:val="24"/>
        </w:rPr>
        <w:t>ch.</w:t>
      </w:r>
      <w:proofErr w:type="spellEnd"/>
      <w:r w:rsidR="00FF720C" w:rsidRPr="00A81753">
        <w:rPr>
          <w:rFonts w:ascii="Century Schoolbook" w:hAnsi="Century Schoolbook" w:cs="Times New Roman"/>
          <w:szCs w:val="24"/>
        </w:rPr>
        <w:t xml:space="preserve"> 379, § 2</w:t>
      </w:r>
      <w:r w:rsidR="00745EFB" w:rsidRPr="00A81753">
        <w:rPr>
          <w:rFonts w:ascii="Century Schoolbook" w:hAnsi="Century Schoolbook" w:cs="Times New Roman"/>
          <w:szCs w:val="24"/>
        </w:rPr>
        <w:t>.</w:t>
      </w:r>
    </w:p>
    <w:p w14:paraId="096F6F72" w14:textId="550BE3EA" w:rsidR="00FF720C" w:rsidRPr="00A81753" w:rsidRDefault="00745EFB" w:rsidP="00745EFB">
      <w:pPr>
        <w:pStyle w:val="KM-Normal"/>
        <w:rPr>
          <w:rFonts w:ascii="Century Schoolbook" w:hAnsi="Century Schoolbook" w:cs="Times New Roman"/>
          <w:szCs w:val="24"/>
        </w:rPr>
      </w:pPr>
      <w:r w:rsidRPr="00A81753">
        <w:rPr>
          <w:rFonts w:ascii="Century Schoolbook" w:hAnsi="Century Schoolbook" w:cs="Times New Roman"/>
          <w:szCs w:val="24"/>
        </w:rPr>
        <w:t>D.</w:t>
      </w:r>
      <w:r w:rsidRPr="00A81753">
        <w:rPr>
          <w:rFonts w:ascii="Century Schoolbook" w:hAnsi="Century Schoolbook" w:cs="Times New Roman"/>
          <w:szCs w:val="24"/>
        </w:rPr>
        <w:tab/>
      </w:r>
      <w:r w:rsidR="00FF720C" w:rsidRPr="00A81753">
        <w:rPr>
          <w:rFonts w:ascii="Century Schoolbook" w:hAnsi="Century Schoolbook" w:cs="Times New Roman"/>
          <w:szCs w:val="24"/>
        </w:rPr>
        <w:t xml:space="preserve">Section 348(c) </w:t>
      </w:r>
      <w:r w:rsidRPr="00A81753">
        <w:rPr>
          <w:rFonts w:ascii="Century Schoolbook" w:hAnsi="Century Schoolbook" w:cs="Times New Roman"/>
          <w:szCs w:val="24"/>
        </w:rPr>
        <w:t>establishes</w:t>
      </w:r>
      <w:r w:rsidR="004B1B85" w:rsidRPr="00A81753">
        <w:rPr>
          <w:rFonts w:ascii="Century Schoolbook" w:hAnsi="Century Schoolbook" w:cs="Times New Roman"/>
          <w:szCs w:val="24"/>
        </w:rPr>
        <w:t xml:space="preserve"> </w:t>
      </w:r>
      <w:r w:rsidR="00FF720C" w:rsidRPr="00A81753">
        <w:rPr>
          <w:rFonts w:ascii="Century Schoolbook" w:hAnsi="Century Schoolbook" w:cs="Times New Roman"/>
          <w:szCs w:val="24"/>
        </w:rPr>
        <w:t>mandatory deadlines in cases certified as eligible to proceed under Section 348</w:t>
      </w:r>
      <w:r w:rsidRPr="00A81753">
        <w:rPr>
          <w:rFonts w:ascii="Century Schoolbook" w:hAnsi="Century Schoolbook" w:cs="Times New Roman"/>
          <w:szCs w:val="24"/>
        </w:rPr>
        <w:t>.</w:t>
      </w:r>
    </w:p>
    <w:p w14:paraId="13132F13" w14:textId="44337D6C" w:rsidR="00FF720C" w:rsidRPr="00A81753" w:rsidRDefault="00FF720C" w:rsidP="00290B66">
      <w:pPr>
        <w:pStyle w:val="KM-Normal"/>
        <w:keepNext/>
        <w:rPr>
          <w:rFonts w:ascii="Century Schoolbook" w:hAnsi="Century Schoolbook" w:cs="Times New Roman"/>
          <w:szCs w:val="24"/>
        </w:rPr>
      </w:pPr>
      <w:r w:rsidRPr="00A81753">
        <w:rPr>
          <w:rFonts w:ascii="Century Schoolbook" w:hAnsi="Century Schoolbook" w:cs="Times New Roman"/>
          <w:szCs w:val="24"/>
        </w:rPr>
        <w:t>THEREFORE, this __ day of _________, 202_, IT IS SO ORDERED that:</w:t>
      </w:r>
    </w:p>
    <w:p w14:paraId="6201AA64" w14:textId="77777777" w:rsidR="00FF720C" w:rsidRPr="00A81753" w:rsidRDefault="00FF720C" w:rsidP="00290B66">
      <w:pPr>
        <w:pStyle w:val="KM-Normal"/>
        <w:keepNext/>
        <w:numPr>
          <w:ilvl w:val="0"/>
          <w:numId w:val="9"/>
        </w:numPr>
        <w:ind w:left="1440" w:hanging="720"/>
        <w:rPr>
          <w:rFonts w:ascii="Century Schoolbook" w:hAnsi="Century Schoolbook" w:cs="Times New Roman"/>
          <w:szCs w:val="24"/>
        </w:rPr>
      </w:pPr>
      <w:r w:rsidRPr="00A81753">
        <w:rPr>
          <w:rFonts w:ascii="Century Schoolbook" w:hAnsi="Century Schoolbook" w:cs="Times New Roman"/>
          <w:szCs w:val="24"/>
        </w:rPr>
        <w:t>The following case schedule be entered governing this matter:</w:t>
      </w:r>
    </w:p>
    <w:tbl>
      <w:tblPr>
        <w:tblStyle w:val="TableGrid"/>
        <w:tblW w:w="0" w:type="auto"/>
        <w:tblLook w:val="04A0" w:firstRow="1" w:lastRow="0" w:firstColumn="1" w:lastColumn="0" w:noHBand="0" w:noVBand="1"/>
      </w:tblPr>
      <w:tblGrid>
        <w:gridCol w:w="1345"/>
        <w:gridCol w:w="4888"/>
        <w:gridCol w:w="3117"/>
      </w:tblGrid>
      <w:tr w:rsidR="00FF720C" w:rsidRPr="00A81753" w14:paraId="4DC31F22" w14:textId="77777777" w:rsidTr="0063586D">
        <w:tc>
          <w:tcPr>
            <w:tcW w:w="1345" w:type="dxa"/>
          </w:tcPr>
          <w:p w14:paraId="74F2AAE5"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(a)</w:t>
            </w:r>
          </w:p>
        </w:tc>
        <w:tc>
          <w:tcPr>
            <w:tcW w:w="4888" w:type="dxa"/>
          </w:tcPr>
          <w:p w14:paraId="1C931AF7"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Mandatory Mediation</w:t>
            </w:r>
          </w:p>
        </w:tc>
        <w:tc>
          <w:tcPr>
            <w:tcW w:w="3117" w:type="dxa"/>
          </w:tcPr>
          <w:p w14:paraId="527E2E4D"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Within 60 days of filing the Complaint</w:t>
            </w:r>
          </w:p>
        </w:tc>
      </w:tr>
      <w:tr w:rsidR="00FF720C" w:rsidRPr="00A81753" w14:paraId="149ACCB6" w14:textId="77777777" w:rsidTr="0063586D">
        <w:tc>
          <w:tcPr>
            <w:tcW w:w="1345" w:type="dxa"/>
          </w:tcPr>
          <w:p w14:paraId="518E290D"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lastRenderedPageBreak/>
              <w:t>(b)</w:t>
            </w:r>
          </w:p>
        </w:tc>
        <w:tc>
          <w:tcPr>
            <w:tcW w:w="4888" w:type="dxa"/>
          </w:tcPr>
          <w:p w14:paraId="55C9BF6C"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 xml:space="preserve">Status Conference.  The dial in telephone number is </w:t>
            </w:r>
            <w:r w:rsidRPr="00A81753">
              <w:rPr>
                <w:rFonts w:ascii="Century Schoolbook" w:hAnsi="Century Schoolbook" w:cs="Times New Roman"/>
                <w:i/>
                <w:iCs/>
                <w:szCs w:val="24"/>
              </w:rPr>
              <w:t>[provided by the Court]</w:t>
            </w:r>
          </w:p>
        </w:tc>
        <w:tc>
          <w:tcPr>
            <w:tcW w:w="3117" w:type="dxa"/>
          </w:tcPr>
          <w:p w14:paraId="37C17B0F"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 xml:space="preserve">75 days after filing the Complaint.  </w:t>
            </w:r>
          </w:p>
        </w:tc>
      </w:tr>
      <w:tr w:rsidR="00FF720C" w:rsidRPr="00A81753" w14:paraId="5E993BE2" w14:textId="77777777" w:rsidTr="0063586D">
        <w:tc>
          <w:tcPr>
            <w:tcW w:w="1345" w:type="dxa"/>
          </w:tcPr>
          <w:p w14:paraId="11AC28ED"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(c)</w:t>
            </w:r>
          </w:p>
        </w:tc>
        <w:tc>
          <w:tcPr>
            <w:tcW w:w="4888" w:type="dxa"/>
          </w:tcPr>
          <w:p w14:paraId="14AAD887"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Filing of any Motions to Amend the Pleadings or Supplement the Pleadings</w:t>
            </w:r>
          </w:p>
        </w:tc>
        <w:tc>
          <w:tcPr>
            <w:tcW w:w="3117" w:type="dxa"/>
          </w:tcPr>
          <w:p w14:paraId="79417101"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120 days after the filing of the Complaint.</w:t>
            </w:r>
          </w:p>
        </w:tc>
      </w:tr>
      <w:tr w:rsidR="00FF720C" w:rsidRPr="00A81753" w14:paraId="381CC171" w14:textId="77777777" w:rsidTr="0063586D">
        <w:tc>
          <w:tcPr>
            <w:tcW w:w="1345" w:type="dxa"/>
          </w:tcPr>
          <w:p w14:paraId="379B2525"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(d)</w:t>
            </w:r>
          </w:p>
        </w:tc>
        <w:tc>
          <w:tcPr>
            <w:tcW w:w="4888" w:type="dxa"/>
          </w:tcPr>
          <w:p w14:paraId="55ECC053"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Discovery Closes</w:t>
            </w:r>
          </w:p>
        </w:tc>
        <w:tc>
          <w:tcPr>
            <w:tcW w:w="3117" w:type="dxa"/>
          </w:tcPr>
          <w:p w14:paraId="769B1FB8"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150 days after filing the Complaint</w:t>
            </w:r>
          </w:p>
        </w:tc>
      </w:tr>
      <w:tr w:rsidR="00FF720C" w:rsidRPr="00A81753" w14:paraId="52B68805" w14:textId="77777777" w:rsidTr="0063586D">
        <w:tc>
          <w:tcPr>
            <w:tcW w:w="1345" w:type="dxa"/>
          </w:tcPr>
          <w:p w14:paraId="4235DF99"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(e)</w:t>
            </w:r>
          </w:p>
        </w:tc>
        <w:tc>
          <w:tcPr>
            <w:tcW w:w="4888" w:type="dxa"/>
          </w:tcPr>
          <w:p w14:paraId="27CFB85D"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Submission of Pre-trial Order, Trial Exhibits, and any Pre-trial Briefs (not to exceed 20 pages).</w:t>
            </w:r>
          </w:p>
        </w:tc>
        <w:tc>
          <w:tcPr>
            <w:tcW w:w="3117" w:type="dxa"/>
          </w:tcPr>
          <w:p w14:paraId="66E0A212"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165 days after filing the Complaint</w:t>
            </w:r>
          </w:p>
        </w:tc>
      </w:tr>
      <w:tr w:rsidR="00FF720C" w:rsidRPr="00A81753" w14:paraId="3F28A792" w14:textId="77777777" w:rsidTr="0063586D">
        <w:tc>
          <w:tcPr>
            <w:tcW w:w="1345" w:type="dxa"/>
          </w:tcPr>
          <w:p w14:paraId="3F8D0ED8"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(f)</w:t>
            </w:r>
          </w:p>
        </w:tc>
        <w:tc>
          <w:tcPr>
            <w:tcW w:w="4888" w:type="dxa"/>
          </w:tcPr>
          <w:p w14:paraId="217F44F2"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Pre-Trial Conference</w:t>
            </w:r>
          </w:p>
        </w:tc>
        <w:tc>
          <w:tcPr>
            <w:tcW w:w="3117" w:type="dxa"/>
          </w:tcPr>
          <w:p w14:paraId="2A84AE8A" w14:textId="15A1C24E"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 xml:space="preserve">To </w:t>
            </w:r>
            <w:r w:rsidR="00540F05" w:rsidRPr="00A81753">
              <w:rPr>
                <w:rFonts w:ascii="Century Schoolbook" w:hAnsi="Century Schoolbook" w:cs="Times New Roman"/>
                <w:szCs w:val="24"/>
              </w:rPr>
              <w:t>b</w:t>
            </w:r>
            <w:r w:rsidRPr="00A81753">
              <w:rPr>
                <w:rFonts w:ascii="Century Schoolbook" w:hAnsi="Century Schoolbook" w:cs="Times New Roman"/>
                <w:szCs w:val="24"/>
              </w:rPr>
              <w:t xml:space="preserve">e </w:t>
            </w:r>
            <w:r w:rsidR="00540F05" w:rsidRPr="00A81753">
              <w:rPr>
                <w:rFonts w:ascii="Century Schoolbook" w:hAnsi="Century Schoolbook" w:cs="Times New Roman"/>
                <w:szCs w:val="24"/>
              </w:rPr>
              <w:t>s</w:t>
            </w:r>
            <w:r w:rsidRPr="00A81753">
              <w:rPr>
                <w:rFonts w:ascii="Century Schoolbook" w:hAnsi="Century Schoolbook" w:cs="Times New Roman"/>
                <w:szCs w:val="24"/>
              </w:rPr>
              <w:t>cheduled by the Court (approximately 175 days after filing the Complaint).</w:t>
            </w:r>
          </w:p>
        </w:tc>
      </w:tr>
      <w:tr w:rsidR="00FF720C" w:rsidRPr="00A81753" w14:paraId="6ACB0AA7" w14:textId="77777777" w:rsidTr="0063586D">
        <w:tc>
          <w:tcPr>
            <w:tcW w:w="1345" w:type="dxa"/>
          </w:tcPr>
          <w:p w14:paraId="15B151CD"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(g)</w:t>
            </w:r>
          </w:p>
        </w:tc>
        <w:tc>
          <w:tcPr>
            <w:tcW w:w="4888" w:type="dxa"/>
          </w:tcPr>
          <w:p w14:paraId="4E9BDD12" w14:textId="77777777"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Trial</w:t>
            </w:r>
          </w:p>
        </w:tc>
        <w:tc>
          <w:tcPr>
            <w:tcW w:w="3117" w:type="dxa"/>
          </w:tcPr>
          <w:p w14:paraId="4C7CCCD6" w14:textId="3AEC2418" w:rsidR="00FF720C" w:rsidRPr="00A81753" w:rsidRDefault="00FF720C" w:rsidP="00745EFB">
            <w:pPr>
              <w:pStyle w:val="KM-Normal"/>
              <w:ind w:firstLine="0"/>
              <w:rPr>
                <w:rFonts w:ascii="Century Schoolbook" w:hAnsi="Century Schoolbook" w:cs="Times New Roman"/>
                <w:szCs w:val="24"/>
              </w:rPr>
            </w:pPr>
            <w:r w:rsidRPr="00A81753">
              <w:rPr>
                <w:rFonts w:ascii="Century Schoolbook" w:hAnsi="Century Schoolbook" w:cs="Times New Roman"/>
                <w:szCs w:val="24"/>
              </w:rPr>
              <w:t xml:space="preserve">To be </w:t>
            </w:r>
            <w:r w:rsidR="00540F05" w:rsidRPr="00A81753">
              <w:rPr>
                <w:rFonts w:ascii="Century Schoolbook" w:hAnsi="Century Schoolbook" w:cs="Times New Roman"/>
                <w:szCs w:val="24"/>
              </w:rPr>
              <w:t>s</w:t>
            </w:r>
            <w:r w:rsidRPr="00A81753">
              <w:rPr>
                <w:rFonts w:ascii="Century Schoolbook" w:hAnsi="Century Schoolbook" w:cs="Times New Roman"/>
                <w:szCs w:val="24"/>
              </w:rPr>
              <w:t>cheduled by the Court (approximately 180 days after filing the Complaint)</w:t>
            </w:r>
          </w:p>
        </w:tc>
      </w:tr>
    </w:tbl>
    <w:p w14:paraId="0A648B81" w14:textId="77777777" w:rsidR="00FF720C" w:rsidRPr="00A81753" w:rsidRDefault="00FF720C" w:rsidP="00FF720C">
      <w:pPr>
        <w:pStyle w:val="KM-Normal"/>
        <w:rPr>
          <w:rFonts w:ascii="Century Schoolbook" w:hAnsi="Century Schoolbook" w:cs="Times New Roman"/>
          <w:szCs w:val="24"/>
        </w:rPr>
      </w:pPr>
    </w:p>
    <w:p w14:paraId="41E8F0CE" w14:textId="56383FA2" w:rsidR="004B1B85" w:rsidRPr="00A81753" w:rsidRDefault="004B1B85" w:rsidP="00745EFB">
      <w:pPr>
        <w:pStyle w:val="KM-Normal"/>
        <w:numPr>
          <w:ilvl w:val="0"/>
          <w:numId w:val="9"/>
        </w:numPr>
        <w:ind w:left="0" w:firstLine="720"/>
        <w:rPr>
          <w:rFonts w:ascii="Century Schoolbook" w:hAnsi="Century Schoolbook" w:cs="Times New Roman"/>
          <w:szCs w:val="24"/>
        </w:rPr>
      </w:pPr>
      <w:r w:rsidRPr="00A81753">
        <w:rPr>
          <w:rFonts w:ascii="Century Schoolbook" w:hAnsi="Century Schoolbook" w:cs="Times New Roman"/>
          <w:szCs w:val="24"/>
        </w:rPr>
        <w:t xml:space="preserve">Only the court may grant extensions of the deadlines in this Scheduling Order. The parties may not extend deadlines by agreement. Because Section 348(c) establishes important deadlines for mediation and trial, the parties may seek moderate extensions to the deadlines from the Court for good cause shown. </w:t>
      </w:r>
      <w:r w:rsidR="00745EFB" w:rsidRPr="00A81753">
        <w:rPr>
          <w:rFonts w:ascii="Century Schoolbook" w:hAnsi="Century Schoolbook" w:cs="Times New Roman"/>
          <w:szCs w:val="24"/>
        </w:rPr>
        <w:t xml:space="preserve"> Delays in effectuating service undermine the schedule, and therefore any delay in perfecting service may have the effect of removing the action from the framework of Section 348.  </w:t>
      </w:r>
      <w:bookmarkStart w:id="0" w:name="_Hlk104301464"/>
      <w:r w:rsidRPr="00A81753">
        <w:rPr>
          <w:rFonts w:ascii="Century Schoolbook" w:hAnsi="Century Schoolbook" w:cs="Times New Roman"/>
          <w:szCs w:val="24"/>
        </w:rPr>
        <w:t xml:space="preserve">Any major </w:t>
      </w:r>
      <w:r w:rsidR="008E0827" w:rsidRPr="00A81753">
        <w:rPr>
          <w:rFonts w:ascii="Century Schoolbook" w:hAnsi="Century Schoolbook" w:cs="Times New Roman"/>
          <w:szCs w:val="24"/>
        </w:rPr>
        <w:t xml:space="preserve">delays or </w:t>
      </w:r>
      <w:r w:rsidRPr="00A81753">
        <w:rPr>
          <w:rFonts w:ascii="Century Schoolbook" w:hAnsi="Century Schoolbook" w:cs="Times New Roman"/>
          <w:szCs w:val="24"/>
        </w:rPr>
        <w:t>extension</w:t>
      </w:r>
      <w:r w:rsidR="00745EFB" w:rsidRPr="00A81753">
        <w:rPr>
          <w:rFonts w:ascii="Century Schoolbook" w:hAnsi="Century Schoolbook" w:cs="Times New Roman"/>
          <w:szCs w:val="24"/>
        </w:rPr>
        <w:t>s</w:t>
      </w:r>
      <w:r w:rsidR="008E0827" w:rsidRPr="00A81753">
        <w:rPr>
          <w:rFonts w:ascii="Century Schoolbook" w:hAnsi="Century Schoolbook" w:cs="Times New Roman"/>
          <w:szCs w:val="24"/>
        </w:rPr>
        <w:t xml:space="preserve"> in this action</w:t>
      </w:r>
      <w:r w:rsidRPr="00A81753">
        <w:rPr>
          <w:rFonts w:ascii="Century Schoolbook" w:hAnsi="Century Schoolbook" w:cs="Times New Roman"/>
          <w:szCs w:val="24"/>
        </w:rPr>
        <w:t xml:space="preserve"> </w:t>
      </w:r>
      <w:r w:rsidR="00745EFB" w:rsidRPr="00A81753">
        <w:rPr>
          <w:rFonts w:ascii="Century Schoolbook" w:hAnsi="Century Schoolbook" w:cs="Times New Roman"/>
          <w:szCs w:val="24"/>
        </w:rPr>
        <w:t>may have the effect of</w:t>
      </w:r>
      <w:r w:rsidRPr="00A81753">
        <w:rPr>
          <w:rFonts w:ascii="Century Schoolbook" w:hAnsi="Century Schoolbook" w:cs="Times New Roman"/>
          <w:szCs w:val="24"/>
        </w:rPr>
        <w:t xml:space="preserve"> remov</w:t>
      </w:r>
      <w:r w:rsidR="00745EFB" w:rsidRPr="00A81753">
        <w:rPr>
          <w:rFonts w:ascii="Century Schoolbook" w:hAnsi="Century Schoolbook" w:cs="Times New Roman"/>
          <w:szCs w:val="24"/>
        </w:rPr>
        <w:t>ing</w:t>
      </w:r>
      <w:r w:rsidRPr="00A81753">
        <w:rPr>
          <w:rFonts w:ascii="Century Schoolbook" w:hAnsi="Century Schoolbook" w:cs="Times New Roman"/>
          <w:szCs w:val="24"/>
        </w:rPr>
        <w:t xml:space="preserve"> the </w:t>
      </w:r>
      <w:r w:rsidR="00745EFB" w:rsidRPr="00A81753">
        <w:rPr>
          <w:rFonts w:ascii="Century Schoolbook" w:hAnsi="Century Schoolbook" w:cs="Times New Roman"/>
          <w:szCs w:val="24"/>
        </w:rPr>
        <w:t>action</w:t>
      </w:r>
      <w:r w:rsidRPr="00A81753">
        <w:rPr>
          <w:rFonts w:ascii="Century Schoolbook" w:hAnsi="Century Schoolbook" w:cs="Times New Roman"/>
          <w:szCs w:val="24"/>
        </w:rPr>
        <w:t xml:space="preserve"> from the </w:t>
      </w:r>
      <w:r w:rsidR="00745EFB" w:rsidRPr="00A81753">
        <w:rPr>
          <w:rFonts w:ascii="Century Schoolbook" w:hAnsi="Century Schoolbook" w:cs="Times New Roman"/>
          <w:szCs w:val="24"/>
        </w:rPr>
        <w:t xml:space="preserve">framework </w:t>
      </w:r>
      <w:r w:rsidRPr="00A81753">
        <w:rPr>
          <w:rFonts w:ascii="Century Schoolbook" w:hAnsi="Century Schoolbook" w:cs="Times New Roman"/>
          <w:szCs w:val="24"/>
        </w:rPr>
        <w:t>of Section 348</w:t>
      </w:r>
      <w:r w:rsidR="00745EFB" w:rsidRPr="00A81753">
        <w:rPr>
          <w:rFonts w:ascii="Century Schoolbook" w:hAnsi="Century Schoolbook" w:cs="Times New Roman"/>
          <w:szCs w:val="24"/>
        </w:rPr>
        <w:t>.  If a case is removed from the framework of Section 348, the presiding judge may decline to shift fees in her discretion</w:t>
      </w:r>
      <w:r w:rsidRPr="00A81753">
        <w:rPr>
          <w:rFonts w:ascii="Century Schoolbook" w:hAnsi="Century Schoolbook" w:cs="Times New Roman"/>
          <w:szCs w:val="24"/>
        </w:rPr>
        <w:t>.</w:t>
      </w:r>
      <w:bookmarkEnd w:id="0"/>
      <w:r w:rsidRPr="00A81753">
        <w:rPr>
          <w:rFonts w:ascii="Century Schoolbook" w:hAnsi="Century Schoolbook" w:cs="Times New Roman"/>
          <w:szCs w:val="24"/>
        </w:rPr>
        <w:t xml:space="preserve">  </w:t>
      </w:r>
    </w:p>
    <w:p w14:paraId="4D1B81B2" w14:textId="49717B59" w:rsidR="00FF720C" w:rsidRPr="00A81753" w:rsidRDefault="00FF720C" w:rsidP="00745EFB">
      <w:pPr>
        <w:pStyle w:val="KM-Normal"/>
        <w:numPr>
          <w:ilvl w:val="0"/>
          <w:numId w:val="9"/>
        </w:numPr>
        <w:ind w:left="0" w:firstLine="720"/>
        <w:rPr>
          <w:rFonts w:ascii="Century Schoolbook" w:hAnsi="Century Schoolbook" w:cs="Times New Roman"/>
          <w:szCs w:val="24"/>
        </w:rPr>
      </w:pPr>
      <w:r w:rsidRPr="00A81753">
        <w:rPr>
          <w:rFonts w:ascii="Century Schoolbook" w:hAnsi="Century Schoolbook" w:cs="Times New Roman"/>
          <w:szCs w:val="24"/>
        </w:rPr>
        <w:t xml:space="preserve">Because this is an expedited matter under </w:t>
      </w:r>
      <w:r w:rsidR="004B1B85" w:rsidRPr="00A81753">
        <w:rPr>
          <w:rFonts w:ascii="Century Schoolbook" w:hAnsi="Century Schoolbook" w:cs="Times New Roman"/>
          <w:szCs w:val="24"/>
        </w:rPr>
        <w:t xml:space="preserve">Section </w:t>
      </w:r>
      <w:r w:rsidRPr="00A81753">
        <w:rPr>
          <w:rFonts w:ascii="Century Schoolbook" w:hAnsi="Century Schoolbook" w:cs="Times New Roman"/>
          <w:szCs w:val="24"/>
        </w:rPr>
        <w:t>348, the parties may not file dispositive motions</w:t>
      </w:r>
      <w:r w:rsidR="00745EFB" w:rsidRPr="00A81753">
        <w:rPr>
          <w:rFonts w:ascii="Century Schoolbook" w:hAnsi="Century Schoolbook" w:cs="Times New Roman"/>
          <w:szCs w:val="24"/>
        </w:rPr>
        <w:t xml:space="preserve"> absent leave of the Court.</w:t>
      </w:r>
    </w:p>
    <w:p w14:paraId="334B5A5D" w14:textId="77777777" w:rsidR="00FF720C" w:rsidRPr="00A81753" w:rsidRDefault="00FF720C" w:rsidP="00745EFB">
      <w:pPr>
        <w:pStyle w:val="KM-Normal"/>
        <w:numPr>
          <w:ilvl w:val="0"/>
          <w:numId w:val="9"/>
        </w:numPr>
        <w:ind w:left="0" w:firstLine="720"/>
        <w:rPr>
          <w:rFonts w:ascii="Century Schoolbook" w:hAnsi="Century Schoolbook" w:cs="Times New Roman"/>
          <w:szCs w:val="24"/>
        </w:rPr>
      </w:pPr>
      <w:r w:rsidRPr="00A81753">
        <w:rPr>
          <w:rFonts w:ascii="Century Schoolbook" w:hAnsi="Century Schoolbook" w:cs="Times New Roman"/>
          <w:szCs w:val="24"/>
        </w:rPr>
        <w:t xml:space="preserve">If a party files a motion to amend or supplement the pleadings, it is the strong preference of the Court to allow such amendment or supplement without considering futility, and to allow any merits-based arguments to be litigated at trial.  </w:t>
      </w:r>
    </w:p>
    <w:p w14:paraId="6CD66D4F" w14:textId="0BD42249" w:rsidR="00FF720C" w:rsidRPr="00A81753" w:rsidRDefault="00FF720C" w:rsidP="00745EFB">
      <w:pPr>
        <w:pStyle w:val="KM-Normal"/>
        <w:numPr>
          <w:ilvl w:val="0"/>
          <w:numId w:val="9"/>
        </w:numPr>
        <w:ind w:left="0" w:firstLine="720"/>
        <w:rPr>
          <w:rFonts w:ascii="Century Schoolbook" w:hAnsi="Century Schoolbook" w:cs="Times New Roman"/>
          <w:szCs w:val="24"/>
        </w:rPr>
      </w:pPr>
      <w:r w:rsidRPr="00A81753">
        <w:rPr>
          <w:rFonts w:ascii="Century Schoolbook" w:hAnsi="Century Schoolbook" w:cs="Times New Roman"/>
          <w:szCs w:val="24"/>
        </w:rPr>
        <w:t xml:space="preserve">The parties may </w:t>
      </w:r>
      <w:r w:rsidR="00DC1C18" w:rsidRPr="00A81753">
        <w:rPr>
          <w:rFonts w:ascii="Century Schoolbook" w:hAnsi="Century Schoolbook" w:cs="Times New Roman"/>
          <w:szCs w:val="24"/>
        </w:rPr>
        <w:t>seek leave</w:t>
      </w:r>
      <w:r w:rsidR="00145185" w:rsidRPr="00A81753">
        <w:rPr>
          <w:rFonts w:ascii="Century Schoolbook" w:hAnsi="Century Schoolbook" w:cs="Times New Roman"/>
          <w:szCs w:val="24"/>
        </w:rPr>
        <w:t xml:space="preserve"> </w:t>
      </w:r>
      <w:r w:rsidRPr="00A81753">
        <w:rPr>
          <w:rFonts w:ascii="Century Schoolbook" w:hAnsi="Century Schoolbook" w:cs="Times New Roman"/>
          <w:szCs w:val="24"/>
        </w:rPr>
        <w:t xml:space="preserve">to amend or set aside </w:t>
      </w:r>
      <w:r w:rsidR="00145185" w:rsidRPr="00A81753">
        <w:rPr>
          <w:rFonts w:ascii="Century Schoolbook" w:hAnsi="Century Schoolbook" w:cs="Times New Roman"/>
          <w:szCs w:val="24"/>
        </w:rPr>
        <w:t xml:space="preserve">the deadlines in this </w:t>
      </w:r>
      <w:r w:rsidRPr="00A81753">
        <w:rPr>
          <w:rFonts w:ascii="Century Schoolbook" w:hAnsi="Century Schoolbook" w:cs="Times New Roman"/>
          <w:szCs w:val="24"/>
        </w:rPr>
        <w:t xml:space="preserve">Scheduling Order to allow for extended periods of discovery or for dispositive motions. Such an application </w:t>
      </w:r>
      <w:r w:rsidR="00DC1C18" w:rsidRPr="00A81753">
        <w:rPr>
          <w:rFonts w:ascii="Century Schoolbook" w:hAnsi="Century Schoolbook" w:cs="Times New Roman"/>
          <w:szCs w:val="24"/>
        </w:rPr>
        <w:t>may</w:t>
      </w:r>
      <w:r w:rsidR="00145185" w:rsidRPr="00A81753">
        <w:rPr>
          <w:rFonts w:ascii="Century Schoolbook" w:hAnsi="Century Schoolbook" w:cs="Times New Roman"/>
          <w:szCs w:val="24"/>
        </w:rPr>
        <w:t xml:space="preserve"> result in the matter no longer qualifying for treatment under Section 348. </w:t>
      </w:r>
    </w:p>
    <w:p w14:paraId="792C737F" w14:textId="73037CE7" w:rsidR="00FF720C" w:rsidRPr="00A81753" w:rsidRDefault="00FF720C" w:rsidP="00745EFB">
      <w:pPr>
        <w:pStyle w:val="KM-Normal"/>
        <w:numPr>
          <w:ilvl w:val="0"/>
          <w:numId w:val="9"/>
        </w:numPr>
        <w:ind w:left="0" w:firstLine="720"/>
        <w:rPr>
          <w:rFonts w:ascii="Century Schoolbook" w:hAnsi="Century Schoolbook" w:cs="Times New Roman"/>
          <w:szCs w:val="24"/>
        </w:rPr>
      </w:pPr>
      <w:r w:rsidRPr="00A81753">
        <w:rPr>
          <w:rFonts w:ascii="Century Schoolbook" w:hAnsi="Century Schoolbook" w:cs="Times New Roman"/>
          <w:szCs w:val="24"/>
        </w:rPr>
        <w:t xml:space="preserve">Discovery may commence immediately and will not be stayed during the period for mandatory mediation.  The parties should meet and confer promptly regarding arrangements for discovery and work together in good faith on the scheduling of depositions and other matters.  The Court may address any discovery disputes at the status conference scheduled after mediation.  Because this is an expedited matter, </w:t>
      </w:r>
      <w:r w:rsidR="00145185" w:rsidRPr="00A81753">
        <w:rPr>
          <w:rFonts w:ascii="Century Schoolbook" w:hAnsi="Century Schoolbook" w:cs="Times New Roman"/>
          <w:szCs w:val="24"/>
        </w:rPr>
        <w:t xml:space="preserve">the court will address </w:t>
      </w:r>
      <w:r w:rsidRPr="00A81753">
        <w:rPr>
          <w:rFonts w:ascii="Century Schoolbook" w:hAnsi="Century Schoolbook" w:cs="Times New Roman"/>
          <w:szCs w:val="24"/>
        </w:rPr>
        <w:t>any discovery motions promptly.</w:t>
      </w:r>
    </w:p>
    <w:p w14:paraId="3957BC75" w14:textId="5420CE7C" w:rsidR="00FF720C" w:rsidRPr="00A81753" w:rsidRDefault="00FF720C" w:rsidP="00745EFB">
      <w:pPr>
        <w:pStyle w:val="KM-Normal"/>
        <w:numPr>
          <w:ilvl w:val="0"/>
          <w:numId w:val="9"/>
        </w:numPr>
        <w:ind w:left="0" w:firstLine="720"/>
        <w:rPr>
          <w:rFonts w:ascii="Century Schoolbook" w:hAnsi="Century Schoolbook" w:cs="Times New Roman"/>
          <w:szCs w:val="24"/>
        </w:rPr>
      </w:pPr>
      <w:r w:rsidRPr="00A81753">
        <w:rPr>
          <w:rFonts w:ascii="Century Schoolbook" w:hAnsi="Century Schoolbook" w:cs="Times New Roman"/>
          <w:szCs w:val="24"/>
        </w:rPr>
        <w:t>The parties should make reasonable effort</w:t>
      </w:r>
      <w:r w:rsidR="00DC1C18" w:rsidRPr="00A81753">
        <w:rPr>
          <w:rFonts w:ascii="Century Schoolbook" w:hAnsi="Century Schoolbook" w:cs="Times New Roman"/>
          <w:szCs w:val="24"/>
        </w:rPr>
        <w:t>s</w:t>
      </w:r>
      <w:r w:rsidRPr="00A81753">
        <w:rPr>
          <w:rFonts w:ascii="Century Schoolbook" w:hAnsi="Century Schoolbook" w:cs="Times New Roman"/>
          <w:szCs w:val="24"/>
        </w:rPr>
        <w:t xml:space="preserve"> to create one set of joint trial exhibits and a joint exhibit list that will contain any objections to the proposed trial exhibits.  </w:t>
      </w:r>
      <w:r w:rsidR="00145185" w:rsidRPr="00A81753">
        <w:rPr>
          <w:rFonts w:ascii="Century Schoolbook" w:hAnsi="Century Schoolbook" w:cs="Times New Roman"/>
          <w:szCs w:val="24"/>
        </w:rPr>
        <w:t xml:space="preserve">The creation of a joint set and joint exhibit list </w:t>
      </w:r>
      <w:r w:rsidRPr="00A81753">
        <w:rPr>
          <w:rFonts w:ascii="Century Schoolbook" w:hAnsi="Century Schoolbook" w:cs="Times New Roman"/>
          <w:szCs w:val="24"/>
        </w:rPr>
        <w:t xml:space="preserve">will not waive or preclude objections that may arise at trial.  </w:t>
      </w:r>
      <w:r w:rsidR="00145185" w:rsidRPr="00A81753">
        <w:rPr>
          <w:rFonts w:ascii="Century Schoolbook" w:hAnsi="Century Schoolbook" w:cs="Times New Roman"/>
          <w:szCs w:val="24"/>
        </w:rPr>
        <w:t xml:space="preserve">The </w:t>
      </w:r>
      <w:r w:rsidR="00DC1C18" w:rsidRPr="00A81753">
        <w:rPr>
          <w:rFonts w:ascii="Century Schoolbook" w:hAnsi="Century Schoolbook" w:cs="Times New Roman"/>
          <w:szCs w:val="24"/>
        </w:rPr>
        <w:t>C</w:t>
      </w:r>
      <w:r w:rsidR="00145185" w:rsidRPr="00A81753">
        <w:rPr>
          <w:rFonts w:ascii="Century Schoolbook" w:hAnsi="Century Schoolbook" w:cs="Times New Roman"/>
          <w:szCs w:val="24"/>
        </w:rPr>
        <w:t xml:space="preserve">ourt will address objections </w:t>
      </w:r>
      <w:r w:rsidRPr="00A81753">
        <w:rPr>
          <w:rFonts w:ascii="Century Schoolbook" w:hAnsi="Century Schoolbook" w:cs="Times New Roman"/>
          <w:szCs w:val="24"/>
        </w:rPr>
        <w:t xml:space="preserve">on the joint exhibit list </w:t>
      </w:r>
      <w:r w:rsidR="00145185" w:rsidRPr="00A81753">
        <w:rPr>
          <w:rFonts w:ascii="Century Schoolbook" w:hAnsi="Century Schoolbook" w:cs="Times New Roman"/>
          <w:szCs w:val="24"/>
        </w:rPr>
        <w:t xml:space="preserve">during </w:t>
      </w:r>
      <w:r w:rsidRPr="00A81753">
        <w:rPr>
          <w:rFonts w:ascii="Century Schoolbook" w:hAnsi="Century Schoolbook" w:cs="Times New Roman"/>
          <w:szCs w:val="24"/>
        </w:rPr>
        <w:t xml:space="preserve">the pre-trial conference.  After those objections are resolved, the exhibits on the joint exhibit list will be deemed admitted, without prejudice to objections </w:t>
      </w:r>
      <w:r w:rsidR="00145185" w:rsidRPr="00A81753">
        <w:rPr>
          <w:rFonts w:ascii="Century Schoolbook" w:hAnsi="Century Schoolbook" w:cs="Times New Roman"/>
          <w:szCs w:val="24"/>
        </w:rPr>
        <w:t xml:space="preserve">to their use </w:t>
      </w:r>
      <w:r w:rsidRPr="00A81753">
        <w:rPr>
          <w:rFonts w:ascii="Century Schoolbook" w:hAnsi="Century Schoolbook" w:cs="Times New Roman"/>
          <w:szCs w:val="24"/>
        </w:rPr>
        <w:t>during trial.</w:t>
      </w:r>
    </w:p>
    <w:p w14:paraId="75E5AEF0" w14:textId="7B906EAF" w:rsidR="00FF720C" w:rsidRPr="00A81753" w:rsidRDefault="00145185" w:rsidP="00745EFB">
      <w:pPr>
        <w:pStyle w:val="KM-Normal"/>
        <w:numPr>
          <w:ilvl w:val="0"/>
          <w:numId w:val="9"/>
        </w:numPr>
        <w:ind w:left="0" w:firstLine="720"/>
        <w:rPr>
          <w:rFonts w:ascii="Century Schoolbook" w:hAnsi="Century Schoolbook" w:cs="Times New Roman"/>
          <w:szCs w:val="24"/>
        </w:rPr>
      </w:pPr>
      <w:r w:rsidRPr="00A81753">
        <w:rPr>
          <w:rFonts w:ascii="Century Schoolbook" w:hAnsi="Century Schoolbook" w:cs="Times New Roman"/>
          <w:szCs w:val="24"/>
        </w:rPr>
        <w:t>The p</w:t>
      </w:r>
      <w:r w:rsidR="00FF720C" w:rsidRPr="00A81753">
        <w:rPr>
          <w:rFonts w:ascii="Century Schoolbook" w:hAnsi="Century Schoolbook" w:cs="Times New Roman"/>
          <w:szCs w:val="24"/>
        </w:rPr>
        <w:t xml:space="preserve">arties </w:t>
      </w:r>
      <w:r w:rsidRPr="00A81753">
        <w:rPr>
          <w:rFonts w:ascii="Century Schoolbook" w:hAnsi="Century Schoolbook" w:cs="Times New Roman"/>
          <w:szCs w:val="24"/>
        </w:rPr>
        <w:t xml:space="preserve">will </w:t>
      </w:r>
      <w:r w:rsidR="00FF720C" w:rsidRPr="00A81753">
        <w:rPr>
          <w:rFonts w:ascii="Century Schoolbook" w:hAnsi="Century Schoolbook" w:cs="Times New Roman"/>
          <w:szCs w:val="24"/>
        </w:rPr>
        <w:t xml:space="preserve">deliver four hard copies of exhibits and two flash drives containing the exhibits to the Register in Chancery, 34 The Circle, Georgetown, Delaware 19947, no later than 4:30 p.m. on the dates that the exhibits are due.  </w:t>
      </w:r>
    </w:p>
    <w:p w14:paraId="0775369C" w14:textId="0DF64B5C" w:rsidR="00FF720C" w:rsidRPr="00A81753" w:rsidRDefault="00FF720C" w:rsidP="00745EFB">
      <w:pPr>
        <w:pStyle w:val="KM-Normal"/>
        <w:numPr>
          <w:ilvl w:val="0"/>
          <w:numId w:val="9"/>
        </w:numPr>
        <w:ind w:left="0" w:firstLine="720"/>
        <w:rPr>
          <w:rFonts w:ascii="Century Schoolbook" w:hAnsi="Century Schoolbook" w:cs="Times New Roman"/>
          <w:szCs w:val="24"/>
        </w:rPr>
      </w:pPr>
      <w:r w:rsidRPr="00A81753">
        <w:rPr>
          <w:rFonts w:ascii="Century Schoolbook" w:hAnsi="Century Schoolbook" w:cs="Times New Roman"/>
          <w:szCs w:val="24"/>
        </w:rPr>
        <w:t xml:space="preserve">Under Court of Chancery Rule 143, this </w:t>
      </w:r>
      <w:r w:rsidR="00145185" w:rsidRPr="00A81753">
        <w:rPr>
          <w:rFonts w:ascii="Century Schoolbook" w:hAnsi="Century Schoolbook" w:cs="Times New Roman"/>
          <w:szCs w:val="24"/>
        </w:rPr>
        <w:t xml:space="preserve">order </w:t>
      </w:r>
      <w:r w:rsidRPr="00A81753">
        <w:rPr>
          <w:rFonts w:ascii="Century Schoolbook" w:hAnsi="Century Schoolbook" w:cs="Times New Roman"/>
          <w:szCs w:val="24"/>
        </w:rPr>
        <w:t>is a Final Ma</w:t>
      </w:r>
      <w:r w:rsidR="00913B6D" w:rsidRPr="00A81753">
        <w:rPr>
          <w:rFonts w:ascii="Century Schoolbook" w:hAnsi="Century Schoolbook" w:cs="Times New Roman"/>
          <w:szCs w:val="24"/>
        </w:rPr>
        <w:t>gistrate in Chancery</w:t>
      </w:r>
      <w:r w:rsidRPr="00A81753">
        <w:rPr>
          <w:rFonts w:ascii="Century Schoolbook" w:hAnsi="Century Schoolbook" w:cs="Times New Roman"/>
          <w:szCs w:val="24"/>
        </w:rPr>
        <w:t>’s Report</w:t>
      </w:r>
      <w:r w:rsidR="00B01FEF" w:rsidRPr="00A81753">
        <w:rPr>
          <w:rFonts w:ascii="Century Schoolbook" w:hAnsi="Century Schoolbook" w:cs="Times New Roman"/>
          <w:szCs w:val="24"/>
        </w:rPr>
        <w:t>, and exceptions are expedited under Court of Chancery Rule 144(g)</w:t>
      </w:r>
      <w:r w:rsidRPr="00A81753">
        <w:rPr>
          <w:rFonts w:ascii="Century Schoolbook" w:hAnsi="Century Schoolbook" w:cs="Times New Roman"/>
          <w:szCs w:val="24"/>
        </w:rPr>
        <w:t>.  Because by statute this is an expedited proceeding, exceptions</w:t>
      </w:r>
      <w:r w:rsidR="00B01FEF" w:rsidRPr="00A81753">
        <w:rPr>
          <w:rFonts w:ascii="Century Schoolbook" w:hAnsi="Century Schoolbook" w:cs="Times New Roman"/>
          <w:szCs w:val="24"/>
        </w:rPr>
        <w:t xml:space="preserve"> to all interim rulings</w:t>
      </w:r>
      <w:r w:rsidRPr="00A81753">
        <w:rPr>
          <w:rFonts w:ascii="Century Schoolbook" w:hAnsi="Century Schoolbook" w:cs="Times New Roman"/>
          <w:szCs w:val="24"/>
        </w:rPr>
        <w:t xml:space="preserve"> are stayed pending a decision after trial.  </w:t>
      </w:r>
    </w:p>
    <w:p w14:paraId="36BCB73E" w14:textId="77777777" w:rsidR="00FF720C" w:rsidRPr="00A81753" w:rsidRDefault="00FF720C" w:rsidP="00FF720C">
      <w:pPr>
        <w:pStyle w:val="KM-Normal"/>
        <w:rPr>
          <w:rFonts w:ascii="Century Schoolbook" w:hAnsi="Century Schoolbook" w:cs="Times New Roman"/>
          <w:szCs w:val="24"/>
        </w:rPr>
      </w:pPr>
    </w:p>
    <w:p w14:paraId="00CEA4B0" w14:textId="3798432D" w:rsidR="00FF720C" w:rsidRPr="00A81753" w:rsidRDefault="00FF720C" w:rsidP="00540F05">
      <w:pPr>
        <w:pStyle w:val="KM-Normal"/>
        <w:spacing w:after="0"/>
        <w:ind w:firstLine="4320"/>
        <w:rPr>
          <w:rFonts w:ascii="Century Schoolbook" w:hAnsi="Century Schoolbook" w:cs="Times New Roman"/>
          <w:i/>
          <w:iCs/>
          <w:szCs w:val="24"/>
          <w:u w:val="single"/>
        </w:rPr>
      </w:pPr>
      <w:r w:rsidRPr="00A81753">
        <w:rPr>
          <w:rFonts w:ascii="Century Schoolbook" w:hAnsi="Century Schoolbook" w:cs="Times New Roman"/>
          <w:i/>
          <w:iCs/>
          <w:szCs w:val="24"/>
          <w:u w:val="single"/>
        </w:rPr>
        <w:t>/s/</w:t>
      </w:r>
      <w:r w:rsidR="00540F05" w:rsidRPr="00A81753">
        <w:rPr>
          <w:rFonts w:ascii="Century Schoolbook" w:hAnsi="Century Schoolbook" w:cs="Times New Roman"/>
          <w:i/>
          <w:iCs/>
          <w:szCs w:val="24"/>
          <w:u w:val="single"/>
        </w:rPr>
        <w:t>                                                                    </w:t>
      </w:r>
    </w:p>
    <w:p w14:paraId="12909B47" w14:textId="4D572DA8" w:rsidR="00FF720C" w:rsidRPr="00A81753" w:rsidRDefault="00FF720C" w:rsidP="00540F05">
      <w:pPr>
        <w:pStyle w:val="KM-Normal"/>
        <w:spacing w:after="0"/>
        <w:ind w:firstLine="4320"/>
        <w:rPr>
          <w:rFonts w:ascii="Century Schoolbook" w:hAnsi="Century Schoolbook" w:cs="Times New Roman"/>
          <w:szCs w:val="24"/>
        </w:rPr>
      </w:pPr>
      <w:r w:rsidRPr="00A81753">
        <w:rPr>
          <w:rFonts w:ascii="Century Schoolbook" w:hAnsi="Century Schoolbook" w:cs="Times New Roman"/>
          <w:szCs w:val="24"/>
        </w:rPr>
        <w:t>Ma</w:t>
      </w:r>
      <w:r w:rsidR="00EE3F18" w:rsidRPr="00A81753">
        <w:rPr>
          <w:rFonts w:ascii="Century Schoolbook" w:hAnsi="Century Schoolbook" w:cs="Times New Roman"/>
          <w:szCs w:val="24"/>
        </w:rPr>
        <w:t>gistrate</w:t>
      </w:r>
      <w:r w:rsidRPr="00A81753">
        <w:rPr>
          <w:rFonts w:ascii="Century Schoolbook" w:hAnsi="Century Schoolbook" w:cs="Times New Roman"/>
          <w:szCs w:val="24"/>
        </w:rPr>
        <w:t xml:space="preserve"> in Chancery</w:t>
      </w:r>
    </w:p>
    <w:p w14:paraId="1742AE5C" w14:textId="77777777" w:rsidR="00FF720C" w:rsidRPr="00A81753" w:rsidRDefault="00FF720C" w:rsidP="00D11C32">
      <w:pPr>
        <w:pStyle w:val="KM-Normal"/>
        <w:rPr>
          <w:rFonts w:ascii="Century Schoolbook" w:hAnsi="Century Schoolbook" w:cs="Times New Roman"/>
          <w:szCs w:val="24"/>
        </w:rPr>
      </w:pPr>
    </w:p>
    <w:sectPr w:rsidR="00FF720C" w:rsidRPr="00A81753" w:rsidSect="00821D25">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4C8D" w14:textId="77777777" w:rsidR="00EC0596" w:rsidRDefault="00EC0596" w:rsidP="00003E7A">
      <w:pPr>
        <w:spacing w:after="0" w:line="240" w:lineRule="auto"/>
      </w:pPr>
      <w:r>
        <w:separator/>
      </w:r>
    </w:p>
  </w:endnote>
  <w:endnote w:type="continuationSeparator" w:id="0">
    <w:p w14:paraId="2CBBE0DA" w14:textId="77777777" w:rsidR="00EC0596" w:rsidRDefault="00EC0596" w:rsidP="0000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891398"/>
      <w:docPartObj>
        <w:docPartGallery w:val="Page Numbers (Bottom of Page)"/>
        <w:docPartUnique/>
      </w:docPartObj>
    </w:sdtPr>
    <w:sdtEndPr>
      <w:rPr>
        <w:rFonts w:ascii="Century Schoolbook" w:hAnsi="Century Schoolbook" w:cs="Times New Roman"/>
        <w:noProof/>
        <w:sz w:val="24"/>
        <w:szCs w:val="24"/>
      </w:rPr>
    </w:sdtEndPr>
    <w:sdtContent>
      <w:p w14:paraId="517508EA" w14:textId="6E92242E" w:rsidR="00003E7A" w:rsidRPr="00A81753" w:rsidRDefault="00003E7A">
        <w:pPr>
          <w:pStyle w:val="Footer"/>
          <w:jc w:val="center"/>
          <w:rPr>
            <w:rFonts w:ascii="Century Schoolbook" w:hAnsi="Century Schoolbook" w:cs="Times New Roman"/>
            <w:sz w:val="24"/>
            <w:szCs w:val="24"/>
          </w:rPr>
        </w:pPr>
        <w:r w:rsidRPr="00A81753">
          <w:rPr>
            <w:rFonts w:ascii="Century Schoolbook" w:hAnsi="Century Schoolbook" w:cs="Times New Roman"/>
            <w:sz w:val="24"/>
            <w:szCs w:val="24"/>
          </w:rPr>
          <w:fldChar w:fldCharType="begin"/>
        </w:r>
        <w:r w:rsidRPr="00A81753">
          <w:rPr>
            <w:rFonts w:ascii="Century Schoolbook" w:hAnsi="Century Schoolbook" w:cs="Times New Roman"/>
            <w:sz w:val="24"/>
            <w:szCs w:val="24"/>
          </w:rPr>
          <w:instrText xml:space="preserve"> PAGE   \* MERGEFORMAT </w:instrText>
        </w:r>
        <w:r w:rsidRPr="00A81753">
          <w:rPr>
            <w:rFonts w:ascii="Century Schoolbook" w:hAnsi="Century Schoolbook" w:cs="Times New Roman"/>
            <w:sz w:val="24"/>
            <w:szCs w:val="24"/>
          </w:rPr>
          <w:fldChar w:fldCharType="separate"/>
        </w:r>
        <w:r w:rsidRPr="00A81753">
          <w:rPr>
            <w:rFonts w:ascii="Century Schoolbook" w:hAnsi="Century Schoolbook" w:cs="Times New Roman"/>
            <w:noProof/>
            <w:sz w:val="24"/>
            <w:szCs w:val="24"/>
          </w:rPr>
          <w:t>2</w:t>
        </w:r>
        <w:r w:rsidRPr="00A81753">
          <w:rPr>
            <w:rFonts w:ascii="Century Schoolbook" w:hAnsi="Century Schoolbook" w:cs="Times New Roman"/>
            <w:noProof/>
            <w:sz w:val="24"/>
            <w:szCs w:val="24"/>
          </w:rPr>
          <w:fldChar w:fldCharType="end"/>
        </w:r>
      </w:p>
    </w:sdtContent>
  </w:sdt>
  <w:p w14:paraId="26429025" w14:textId="77777777" w:rsidR="00003E7A" w:rsidRDefault="0000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38BD" w14:textId="77777777" w:rsidR="00EC0596" w:rsidRDefault="00EC0596" w:rsidP="00003E7A">
      <w:pPr>
        <w:spacing w:after="0" w:line="240" w:lineRule="auto"/>
      </w:pPr>
      <w:r>
        <w:separator/>
      </w:r>
    </w:p>
  </w:footnote>
  <w:footnote w:type="continuationSeparator" w:id="0">
    <w:p w14:paraId="63AD1046" w14:textId="77777777" w:rsidR="00EC0596" w:rsidRDefault="00EC0596" w:rsidP="0000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B6E1" w14:textId="278C1FC2" w:rsidR="00913B6D" w:rsidRPr="00A81753" w:rsidRDefault="00913B6D">
    <w:pPr>
      <w:pStyle w:val="Header"/>
      <w:rPr>
        <w:rFonts w:ascii="Century Schoolbook" w:hAnsi="Century Schoolbook" w:cs="Times New Roman"/>
        <w:sz w:val="24"/>
        <w:szCs w:val="24"/>
      </w:rPr>
    </w:pPr>
    <w:r w:rsidRPr="00A81753">
      <w:rPr>
        <w:rFonts w:ascii="Century Schoolbook" w:hAnsi="Century Schoolbook" w:cs="Times New Roman"/>
        <w:sz w:val="24"/>
        <w:szCs w:val="24"/>
      </w:rPr>
      <w:t>EXHIBIT 12 Sample 10 Del. C. Sec. 348 Scheduling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562D7"/>
    <w:multiLevelType w:val="hybridMultilevel"/>
    <w:tmpl w:val="D6DC76DA"/>
    <w:lvl w:ilvl="0" w:tplc="4A2620EE">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033AF0"/>
    <w:multiLevelType w:val="hybridMultilevel"/>
    <w:tmpl w:val="13669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30D00"/>
    <w:multiLevelType w:val="hybridMultilevel"/>
    <w:tmpl w:val="C71AB07E"/>
    <w:lvl w:ilvl="0" w:tplc="7DD49A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21056"/>
    <w:multiLevelType w:val="hybridMultilevel"/>
    <w:tmpl w:val="0F686F0A"/>
    <w:lvl w:ilvl="0" w:tplc="6A56C6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920AE"/>
    <w:multiLevelType w:val="hybridMultilevel"/>
    <w:tmpl w:val="F362A744"/>
    <w:lvl w:ilvl="0" w:tplc="E5CC8AA0">
      <w:start w:val="1"/>
      <w:numFmt w:val="bullet"/>
      <w:pStyle w:val="KM-Bullets"/>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15C2068"/>
    <w:multiLevelType w:val="hybridMultilevel"/>
    <w:tmpl w:val="01A2E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86897"/>
    <w:multiLevelType w:val="hybridMultilevel"/>
    <w:tmpl w:val="25741CC4"/>
    <w:lvl w:ilvl="0" w:tplc="340875C2">
      <w:start w:val="1"/>
      <w:numFmt w:val="decimal"/>
      <w:pStyle w:val="KM-Numbere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6B1E45"/>
    <w:multiLevelType w:val="hybridMultilevel"/>
    <w:tmpl w:val="05FAA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63FD1"/>
    <w:multiLevelType w:val="hybridMultilevel"/>
    <w:tmpl w:val="F4783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10136562">
    <w:abstractNumId w:val="0"/>
  </w:num>
  <w:num w:numId="2" w16cid:durableId="850024200">
    <w:abstractNumId w:val="5"/>
  </w:num>
  <w:num w:numId="3" w16cid:durableId="732854780">
    <w:abstractNumId w:val="8"/>
  </w:num>
  <w:num w:numId="4" w16cid:durableId="1806508863">
    <w:abstractNumId w:val="2"/>
  </w:num>
  <w:num w:numId="5" w16cid:durableId="1492332814">
    <w:abstractNumId w:val="3"/>
  </w:num>
  <w:num w:numId="6" w16cid:durableId="622611322">
    <w:abstractNumId w:val="6"/>
  </w:num>
  <w:num w:numId="7" w16cid:durableId="645743644">
    <w:abstractNumId w:val="4"/>
  </w:num>
  <w:num w:numId="8" w16cid:durableId="584336811">
    <w:abstractNumId w:val="7"/>
  </w:num>
  <w:num w:numId="9" w16cid:durableId="1417357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55"/>
    <w:rsid w:val="00001250"/>
    <w:rsid w:val="00003E7A"/>
    <w:rsid w:val="00030123"/>
    <w:rsid w:val="00032B03"/>
    <w:rsid w:val="000423D7"/>
    <w:rsid w:val="00062928"/>
    <w:rsid w:val="00070BA4"/>
    <w:rsid w:val="00084181"/>
    <w:rsid w:val="00090816"/>
    <w:rsid w:val="000A124C"/>
    <w:rsid w:val="000A24B6"/>
    <w:rsid w:val="000B21C3"/>
    <w:rsid w:val="000B41E3"/>
    <w:rsid w:val="000B5DF0"/>
    <w:rsid w:val="000C2A2E"/>
    <w:rsid w:val="000F73FA"/>
    <w:rsid w:val="0011334C"/>
    <w:rsid w:val="0012733A"/>
    <w:rsid w:val="00137D5F"/>
    <w:rsid w:val="00140D4B"/>
    <w:rsid w:val="00141764"/>
    <w:rsid w:val="00145185"/>
    <w:rsid w:val="00152A92"/>
    <w:rsid w:val="00154108"/>
    <w:rsid w:val="00154885"/>
    <w:rsid w:val="00174B83"/>
    <w:rsid w:val="00196BD2"/>
    <w:rsid w:val="001C2A17"/>
    <w:rsid w:val="001C43C8"/>
    <w:rsid w:val="001D0835"/>
    <w:rsid w:val="001F6A1F"/>
    <w:rsid w:val="002209A8"/>
    <w:rsid w:val="00235A30"/>
    <w:rsid w:val="002461DE"/>
    <w:rsid w:val="00253340"/>
    <w:rsid w:val="002663C1"/>
    <w:rsid w:val="00271770"/>
    <w:rsid w:val="00285203"/>
    <w:rsid w:val="00290B66"/>
    <w:rsid w:val="002A1449"/>
    <w:rsid w:val="002B476A"/>
    <w:rsid w:val="002C6991"/>
    <w:rsid w:val="002F0CF7"/>
    <w:rsid w:val="002F6F59"/>
    <w:rsid w:val="00301E97"/>
    <w:rsid w:val="00310A6A"/>
    <w:rsid w:val="00333898"/>
    <w:rsid w:val="00335355"/>
    <w:rsid w:val="00356316"/>
    <w:rsid w:val="00357DA1"/>
    <w:rsid w:val="0037332C"/>
    <w:rsid w:val="003869CC"/>
    <w:rsid w:val="003D02BD"/>
    <w:rsid w:val="003E471F"/>
    <w:rsid w:val="003E58E5"/>
    <w:rsid w:val="004100D3"/>
    <w:rsid w:val="00417C69"/>
    <w:rsid w:val="00444A5E"/>
    <w:rsid w:val="00451A47"/>
    <w:rsid w:val="00483AE0"/>
    <w:rsid w:val="004B1B85"/>
    <w:rsid w:val="004B7622"/>
    <w:rsid w:val="0051319C"/>
    <w:rsid w:val="00540F05"/>
    <w:rsid w:val="00543866"/>
    <w:rsid w:val="005B00E7"/>
    <w:rsid w:val="005C5205"/>
    <w:rsid w:val="005D6627"/>
    <w:rsid w:val="005E1D25"/>
    <w:rsid w:val="00606EE4"/>
    <w:rsid w:val="00614D60"/>
    <w:rsid w:val="00632A2D"/>
    <w:rsid w:val="00637C2B"/>
    <w:rsid w:val="006576DC"/>
    <w:rsid w:val="00664ED9"/>
    <w:rsid w:val="00666510"/>
    <w:rsid w:val="00676525"/>
    <w:rsid w:val="006836CF"/>
    <w:rsid w:val="006C337D"/>
    <w:rsid w:val="006E6B4E"/>
    <w:rsid w:val="00707312"/>
    <w:rsid w:val="0071755D"/>
    <w:rsid w:val="007272F5"/>
    <w:rsid w:val="007401CD"/>
    <w:rsid w:val="00745EFB"/>
    <w:rsid w:val="00753FC2"/>
    <w:rsid w:val="00795DE9"/>
    <w:rsid w:val="007A2406"/>
    <w:rsid w:val="007A5A3B"/>
    <w:rsid w:val="007E4F51"/>
    <w:rsid w:val="007F2EBD"/>
    <w:rsid w:val="008007C1"/>
    <w:rsid w:val="00821D25"/>
    <w:rsid w:val="00845339"/>
    <w:rsid w:val="008727B7"/>
    <w:rsid w:val="0088612D"/>
    <w:rsid w:val="008B247E"/>
    <w:rsid w:val="008B5E5E"/>
    <w:rsid w:val="008E0827"/>
    <w:rsid w:val="008E0B85"/>
    <w:rsid w:val="008E3D37"/>
    <w:rsid w:val="008E4C7B"/>
    <w:rsid w:val="008F70ED"/>
    <w:rsid w:val="00903DC9"/>
    <w:rsid w:val="009123F7"/>
    <w:rsid w:val="00913B6D"/>
    <w:rsid w:val="0092536C"/>
    <w:rsid w:val="00927A46"/>
    <w:rsid w:val="00953F75"/>
    <w:rsid w:val="00966800"/>
    <w:rsid w:val="00980730"/>
    <w:rsid w:val="009A113B"/>
    <w:rsid w:val="009A2402"/>
    <w:rsid w:val="009A2E8D"/>
    <w:rsid w:val="009B4F04"/>
    <w:rsid w:val="009E09BA"/>
    <w:rsid w:val="009F2A40"/>
    <w:rsid w:val="00A501D6"/>
    <w:rsid w:val="00A60729"/>
    <w:rsid w:val="00A64772"/>
    <w:rsid w:val="00A81753"/>
    <w:rsid w:val="00A96474"/>
    <w:rsid w:val="00AC7128"/>
    <w:rsid w:val="00AD2588"/>
    <w:rsid w:val="00AD35A8"/>
    <w:rsid w:val="00B01FEF"/>
    <w:rsid w:val="00B24104"/>
    <w:rsid w:val="00B356E0"/>
    <w:rsid w:val="00B52E43"/>
    <w:rsid w:val="00B72349"/>
    <w:rsid w:val="00B73AB9"/>
    <w:rsid w:val="00BA5E9B"/>
    <w:rsid w:val="00BF1EDA"/>
    <w:rsid w:val="00BF7CB9"/>
    <w:rsid w:val="00C4204E"/>
    <w:rsid w:val="00C46A68"/>
    <w:rsid w:val="00C6262C"/>
    <w:rsid w:val="00C8503F"/>
    <w:rsid w:val="00C979DE"/>
    <w:rsid w:val="00CE7241"/>
    <w:rsid w:val="00CE75A3"/>
    <w:rsid w:val="00CF69BE"/>
    <w:rsid w:val="00CF7572"/>
    <w:rsid w:val="00D11C32"/>
    <w:rsid w:val="00D45E6D"/>
    <w:rsid w:val="00D51BAC"/>
    <w:rsid w:val="00D93A41"/>
    <w:rsid w:val="00DC1C18"/>
    <w:rsid w:val="00DE1B7D"/>
    <w:rsid w:val="00DE7569"/>
    <w:rsid w:val="00DF154D"/>
    <w:rsid w:val="00E015FB"/>
    <w:rsid w:val="00E15CDC"/>
    <w:rsid w:val="00E16035"/>
    <w:rsid w:val="00E422D9"/>
    <w:rsid w:val="00E4355F"/>
    <w:rsid w:val="00E475EF"/>
    <w:rsid w:val="00E508D3"/>
    <w:rsid w:val="00E510CB"/>
    <w:rsid w:val="00E5363B"/>
    <w:rsid w:val="00E652E6"/>
    <w:rsid w:val="00E743CC"/>
    <w:rsid w:val="00E80736"/>
    <w:rsid w:val="00EC0596"/>
    <w:rsid w:val="00EC69B3"/>
    <w:rsid w:val="00EC6A38"/>
    <w:rsid w:val="00EE2645"/>
    <w:rsid w:val="00EE3F18"/>
    <w:rsid w:val="00F149E8"/>
    <w:rsid w:val="00F15038"/>
    <w:rsid w:val="00F27B65"/>
    <w:rsid w:val="00F4115D"/>
    <w:rsid w:val="00F62EC6"/>
    <w:rsid w:val="00F667BC"/>
    <w:rsid w:val="00F82E7D"/>
    <w:rsid w:val="00F87409"/>
    <w:rsid w:val="00F93B6D"/>
    <w:rsid w:val="00F968D8"/>
    <w:rsid w:val="00FA17C2"/>
    <w:rsid w:val="00FD3BDE"/>
    <w:rsid w:val="00FD6C53"/>
    <w:rsid w:val="00FF01CF"/>
    <w:rsid w:val="00FF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434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ind w:firstLine="0"/>
      <w:jc w:val="left"/>
    </w:pPr>
  </w:style>
  <w:style w:type="paragraph" w:styleId="Heading1">
    <w:name w:val="heading 1"/>
    <w:basedOn w:val="Normal"/>
    <w:next w:val="Normal"/>
    <w:link w:val="Heading1Char"/>
    <w:uiPriority w:val="9"/>
    <w:qFormat/>
    <w:rsid w:val="00FD3BDE"/>
    <w:pPr>
      <w:keepNext/>
      <w:keepLines/>
      <w:spacing w:after="240" w:line="240" w:lineRule="auto"/>
      <w:jc w:val="center"/>
      <w:outlineLvl w:val="0"/>
    </w:pPr>
    <w:rPr>
      <w:rFonts w:ascii="Times New Roman" w:eastAsiaTheme="majorEastAsia" w:hAnsi="Times New Roman" w:cstheme="majorBidi"/>
      <w:b/>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sandOpinions">
    <w:name w:val="Docs and Opinions"/>
    <w:basedOn w:val="NoSpacing"/>
    <w:link w:val="DocsandOpinionsChar"/>
    <w:qFormat/>
    <w:rsid w:val="00BA5E9B"/>
    <w:pPr>
      <w:keepNext/>
      <w:keepLines/>
      <w:spacing w:line="480" w:lineRule="auto"/>
    </w:pPr>
    <w:rPr>
      <w:rFonts w:ascii="Times New Roman" w:hAnsi="Times New Roman" w:cs="Times New Roman"/>
      <w:sz w:val="28"/>
      <w:szCs w:val="26"/>
    </w:rPr>
  </w:style>
  <w:style w:type="character" w:customStyle="1" w:styleId="DocsandOpinionsChar">
    <w:name w:val="Docs and Opinions Char"/>
    <w:basedOn w:val="DefaultParagraphFont"/>
    <w:link w:val="DocsandOpinions"/>
    <w:rsid w:val="00BA5E9B"/>
    <w:rPr>
      <w:rFonts w:ascii="Times New Roman" w:hAnsi="Times New Roman" w:cs="Times New Roman"/>
      <w:sz w:val="28"/>
      <w:szCs w:val="26"/>
    </w:rPr>
  </w:style>
  <w:style w:type="paragraph" w:styleId="NoSpacing">
    <w:name w:val="No Spacing"/>
    <w:uiPriority w:val="1"/>
    <w:qFormat/>
    <w:rsid w:val="00BA5E9B"/>
    <w:pPr>
      <w:spacing w:line="240" w:lineRule="auto"/>
    </w:pPr>
  </w:style>
  <w:style w:type="paragraph" w:customStyle="1" w:styleId="KM-Normal">
    <w:name w:val="KM - Normal"/>
    <w:basedOn w:val="Normal"/>
    <w:qFormat/>
    <w:rsid w:val="008E3D37"/>
    <w:pPr>
      <w:spacing w:after="240" w:line="240" w:lineRule="auto"/>
      <w:ind w:firstLine="720"/>
      <w:jc w:val="both"/>
    </w:pPr>
    <w:rPr>
      <w:rFonts w:ascii="Times New Roman" w:hAnsi="Times New Roman"/>
      <w:sz w:val="24"/>
    </w:rPr>
  </w:style>
  <w:style w:type="paragraph" w:styleId="ListParagraph">
    <w:name w:val="List Paragraph"/>
    <w:basedOn w:val="Normal"/>
    <w:uiPriority w:val="34"/>
    <w:qFormat/>
    <w:rsid w:val="003869CC"/>
    <w:pPr>
      <w:ind w:left="720"/>
      <w:contextualSpacing/>
    </w:pPr>
  </w:style>
  <w:style w:type="paragraph" w:styleId="BalloonText">
    <w:name w:val="Balloon Text"/>
    <w:basedOn w:val="Normal"/>
    <w:link w:val="BalloonTextChar"/>
    <w:uiPriority w:val="99"/>
    <w:semiHidden/>
    <w:unhideWhenUsed/>
    <w:rsid w:val="00246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1DE"/>
    <w:rPr>
      <w:rFonts w:ascii="Segoe UI" w:hAnsi="Segoe UI" w:cs="Segoe UI"/>
      <w:sz w:val="18"/>
      <w:szCs w:val="18"/>
    </w:rPr>
  </w:style>
  <w:style w:type="paragraph" w:styleId="Header">
    <w:name w:val="header"/>
    <w:basedOn w:val="Normal"/>
    <w:link w:val="HeaderChar"/>
    <w:uiPriority w:val="99"/>
    <w:unhideWhenUsed/>
    <w:rsid w:val="00003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E7A"/>
  </w:style>
  <w:style w:type="paragraph" w:styleId="Footer">
    <w:name w:val="footer"/>
    <w:basedOn w:val="Normal"/>
    <w:link w:val="FooterChar"/>
    <w:uiPriority w:val="99"/>
    <w:unhideWhenUsed/>
    <w:rsid w:val="00003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7A"/>
  </w:style>
  <w:style w:type="paragraph" w:styleId="NormalWeb">
    <w:name w:val="Normal (Web)"/>
    <w:basedOn w:val="Normal"/>
    <w:uiPriority w:val="99"/>
    <w:semiHidden/>
    <w:unhideWhenUsed/>
    <w:rsid w:val="00CE72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M-Numbered">
    <w:name w:val="KM - Numbered"/>
    <w:basedOn w:val="ListParagraph"/>
    <w:qFormat/>
    <w:rsid w:val="00FD3BDE"/>
    <w:pPr>
      <w:numPr>
        <w:numId w:val="6"/>
      </w:numPr>
      <w:spacing w:after="240" w:line="240" w:lineRule="auto"/>
      <w:ind w:left="1440" w:hanging="720"/>
      <w:contextualSpacing w:val="0"/>
      <w:jc w:val="both"/>
    </w:pPr>
    <w:rPr>
      <w:rFonts w:ascii="Times New Roman" w:hAnsi="Times New Roman"/>
      <w:sz w:val="24"/>
    </w:rPr>
  </w:style>
  <w:style w:type="paragraph" w:customStyle="1" w:styleId="KM-Bullets">
    <w:name w:val="KM - Bullets"/>
    <w:basedOn w:val="Normal"/>
    <w:qFormat/>
    <w:rsid w:val="00FD3BDE"/>
    <w:pPr>
      <w:numPr>
        <w:numId w:val="7"/>
      </w:numPr>
      <w:spacing w:after="240" w:line="240" w:lineRule="auto"/>
      <w:ind w:left="2160" w:hanging="720"/>
      <w:jc w:val="both"/>
    </w:pPr>
    <w:rPr>
      <w:rFonts w:ascii="Times New Roman" w:hAnsi="Times New Roman"/>
      <w:sz w:val="24"/>
    </w:rPr>
  </w:style>
  <w:style w:type="character" w:customStyle="1" w:styleId="Heading1Char">
    <w:name w:val="Heading 1 Char"/>
    <w:basedOn w:val="DefaultParagraphFont"/>
    <w:link w:val="Heading1"/>
    <w:uiPriority w:val="9"/>
    <w:rsid w:val="00FD3BDE"/>
    <w:rPr>
      <w:rFonts w:ascii="Times New Roman" w:eastAsiaTheme="majorEastAsia" w:hAnsi="Times New Roman" w:cstheme="majorBidi"/>
      <w:b/>
      <w:sz w:val="24"/>
      <w:szCs w:val="32"/>
      <w:u w:val="single"/>
    </w:rPr>
  </w:style>
  <w:style w:type="paragraph" w:styleId="FootnoteText">
    <w:name w:val="footnote text"/>
    <w:basedOn w:val="Normal"/>
    <w:link w:val="FootnoteTextChar"/>
    <w:uiPriority w:val="99"/>
    <w:semiHidden/>
    <w:unhideWhenUsed/>
    <w:rsid w:val="0084533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45339"/>
    <w:rPr>
      <w:rFonts w:ascii="Times New Roman" w:hAnsi="Times New Roman"/>
      <w:sz w:val="20"/>
      <w:szCs w:val="20"/>
    </w:rPr>
  </w:style>
  <w:style w:type="character" w:styleId="FootnoteReference">
    <w:name w:val="footnote reference"/>
    <w:basedOn w:val="DefaultParagraphFont"/>
    <w:uiPriority w:val="99"/>
    <w:semiHidden/>
    <w:unhideWhenUsed/>
    <w:rsid w:val="00845339"/>
    <w:rPr>
      <w:vertAlign w:val="superscript"/>
    </w:rPr>
  </w:style>
  <w:style w:type="paragraph" w:customStyle="1" w:styleId="KM-Footnote">
    <w:name w:val="KM - Footnote"/>
    <w:basedOn w:val="FootnoteText"/>
    <w:qFormat/>
    <w:rsid w:val="00845339"/>
    <w:pPr>
      <w:spacing w:after="120"/>
      <w:jc w:val="both"/>
    </w:pPr>
    <w:rPr>
      <w:sz w:val="24"/>
      <w:szCs w:val="26"/>
    </w:rPr>
  </w:style>
  <w:style w:type="paragraph" w:customStyle="1" w:styleId="KM-Block">
    <w:name w:val="KM - Block"/>
    <w:basedOn w:val="KM-Normal"/>
    <w:qFormat/>
    <w:rsid w:val="00C46A68"/>
    <w:pPr>
      <w:ind w:left="1440" w:right="1440"/>
    </w:pPr>
    <w:rPr>
      <w:iCs/>
    </w:rPr>
  </w:style>
  <w:style w:type="paragraph" w:styleId="Revision">
    <w:name w:val="Revision"/>
    <w:hidden/>
    <w:uiPriority w:val="99"/>
    <w:semiHidden/>
    <w:rsid w:val="00E4355F"/>
    <w:pPr>
      <w:spacing w:line="240" w:lineRule="auto"/>
      <w:ind w:firstLine="0"/>
      <w:jc w:val="left"/>
    </w:pPr>
  </w:style>
  <w:style w:type="character" w:styleId="CommentReference">
    <w:name w:val="annotation reference"/>
    <w:basedOn w:val="DefaultParagraphFont"/>
    <w:uiPriority w:val="99"/>
    <w:semiHidden/>
    <w:unhideWhenUsed/>
    <w:rsid w:val="00E4355F"/>
    <w:rPr>
      <w:sz w:val="16"/>
      <w:szCs w:val="16"/>
    </w:rPr>
  </w:style>
  <w:style w:type="paragraph" w:styleId="CommentText">
    <w:name w:val="annotation text"/>
    <w:basedOn w:val="Normal"/>
    <w:link w:val="CommentTextChar"/>
    <w:uiPriority w:val="99"/>
    <w:semiHidden/>
    <w:unhideWhenUsed/>
    <w:rsid w:val="00E4355F"/>
    <w:pPr>
      <w:spacing w:line="240" w:lineRule="auto"/>
    </w:pPr>
    <w:rPr>
      <w:sz w:val="20"/>
      <w:szCs w:val="20"/>
    </w:rPr>
  </w:style>
  <w:style w:type="character" w:customStyle="1" w:styleId="CommentTextChar">
    <w:name w:val="Comment Text Char"/>
    <w:basedOn w:val="DefaultParagraphFont"/>
    <w:link w:val="CommentText"/>
    <w:uiPriority w:val="99"/>
    <w:semiHidden/>
    <w:rsid w:val="00E4355F"/>
    <w:rPr>
      <w:sz w:val="20"/>
      <w:szCs w:val="20"/>
    </w:rPr>
  </w:style>
  <w:style w:type="paragraph" w:styleId="CommentSubject">
    <w:name w:val="annotation subject"/>
    <w:basedOn w:val="CommentText"/>
    <w:next w:val="CommentText"/>
    <w:link w:val="CommentSubjectChar"/>
    <w:uiPriority w:val="99"/>
    <w:semiHidden/>
    <w:unhideWhenUsed/>
    <w:rsid w:val="00E4355F"/>
    <w:rPr>
      <w:b/>
      <w:bCs/>
    </w:rPr>
  </w:style>
  <w:style w:type="character" w:customStyle="1" w:styleId="CommentSubjectChar">
    <w:name w:val="Comment Subject Char"/>
    <w:basedOn w:val="CommentTextChar"/>
    <w:link w:val="CommentSubject"/>
    <w:uiPriority w:val="99"/>
    <w:semiHidden/>
    <w:rsid w:val="00E4355F"/>
    <w:rPr>
      <w:b/>
      <w:bCs/>
      <w:sz w:val="20"/>
      <w:szCs w:val="20"/>
    </w:rPr>
  </w:style>
  <w:style w:type="table" w:styleId="TableGrid">
    <w:name w:val="Table Grid"/>
    <w:basedOn w:val="TableNormal"/>
    <w:uiPriority w:val="39"/>
    <w:rsid w:val="00FF72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51751">
      <w:bodyDiv w:val="1"/>
      <w:marLeft w:val="0"/>
      <w:marRight w:val="0"/>
      <w:marTop w:val="0"/>
      <w:marBottom w:val="0"/>
      <w:divBdr>
        <w:top w:val="none" w:sz="0" w:space="0" w:color="auto"/>
        <w:left w:val="none" w:sz="0" w:space="0" w:color="auto"/>
        <w:bottom w:val="none" w:sz="0" w:space="0" w:color="auto"/>
        <w:right w:val="none" w:sz="0" w:space="0" w:color="auto"/>
      </w:divBdr>
      <w:divsChild>
        <w:div w:id="273945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780CA-26C7-4F12-A553-BF11164F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3930</Characters>
  <Application>Microsoft Office Word</Application>
  <DocSecurity>0</DocSecurity>
  <Lines>125</Lines>
  <Paragraphs>57</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2024-08-01T15:56:00Z</dcterms:created>
  <dcterms:modified xsi:type="dcterms:W3CDTF">2024-08-01T15:56:00Z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bf869535cecf242d3fa49617a6e465d42f27f7888e07c32f4ecae6e382ea2fc6</vt:lpwstr>
  </property>
</Properties>
</file>