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F288E1" w14:textId="77777777" w:rsidR="00BE3E7D" w:rsidRPr="00CF5563" w:rsidRDefault="00884475" w:rsidP="00884475">
      <w:pPr>
        <w:pStyle w:val="Title"/>
        <w:jc w:val="center"/>
        <w:rPr>
          <w:rStyle w:val="Strong"/>
          <w:rFonts w:ascii="Times New Roman" w:hAnsi="Times New Roman" w:cs="Times New Roman"/>
          <w:sz w:val="48"/>
        </w:rPr>
      </w:pPr>
      <w:bookmarkStart w:id="0" w:name="_GoBack"/>
      <w:bookmarkEnd w:id="0"/>
      <w:r w:rsidRPr="00CF5563">
        <w:rPr>
          <w:rStyle w:val="Strong"/>
          <w:rFonts w:ascii="Times New Roman" w:hAnsi="Times New Roman" w:cs="Times New Roman"/>
          <w:sz w:val="48"/>
        </w:rPr>
        <w:t>Mandatory Reporting</w:t>
      </w:r>
    </w:p>
    <w:p w14:paraId="0379F0BD" w14:textId="77777777" w:rsidR="00884475" w:rsidRPr="008219F3" w:rsidRDefault="00884475" w:rsidP="00884475">
      <w:pPr>
        <w:pStyle w:val="NoSpacing"/>
        <w:rPr>
          <w:b/>
          <w:color w:val="365F91" w:themeColor="accent1" w:themeShade="BF"/>
          <w:sz w:val="28"/>
          <w:szCs w:val="28"/>
        </w:rPr>
      </w:pPr>
      <w:r w:rsidRPr="008219F3">
        <w:rPr>
          <w:b/>
          <w:color w:val="365F91" w:themeColor="accent1" w:themeShade="BF"/>
          <w:sz w:val="28"/>
          <w:szCs w:val="28"/>
        </w:rPr>
        <w:t>Call to Report Abuse</w:t>
      </w:r>
    </w:p>
    <w:p w14:paraId="781543B2" w14:textId="77777777" w:rsidR="00884475" w:rsidRPr="00CF5563" w:rsidRDefault="00884475" w:rsidP="00884475">
      <w:pPr>
        <w:pStyle w:val="NoSpacing"/>
      </w:pPr>
    </w:p>
    <w:p w14:paraId="62D2F6FA" w14:textId="77777777" w:rsidR="00884475" w:rsidRPr="00CF5563" w:rsidRDefault="00884475" w:rsidP="00884475">
      <w:pPr>
        <w:pStyle w:val="NoSpacing"/>
        <w:rPr>
          <w:b/>
          <w:bCs/>
        </w:rPr>
      </w:pPr>
      <w:r w:rsidRPr="00CF5563">
        <w:rPr>
          <w:b/>
          <w:bCs/>
        </w:rPr>
        <w:t xml:space="preserve">All suspected child abuse and neglect must be reported to the 24-hour Division of Family Services (DFS) Child Abuse and Neglect Report line at 1-800-292-9582.  You may also call any Law Enforcement Agency or 911, but not in lieu of contacting DFS. You are not required to provide proof.  Anyone who makes a good faith report based on reasonable grounds is immune from prosecution.   </w:t>
      </w:r>
    </w:p>
    <w:p w14:paraId="5259C3A3" w14:textId="77777777" w:rsidR="00884475" w:rsidRPr="008219F3" w:rsidRDefault="00884475" w:rsidP="00884475">
      <w:pPr>
        <w:pStyle w:val="Heading2"/>
        <w:rPr>
          <w:rStyle w:val="Strong"/>
          <w:rFonts w:ascii="Times New Roman" w:hAnsi="Times New Roman" w:cs="Times New Roman"/>
          <w:color w:val="365F91" w:themeColor="accent1" w:themeShade="BF"/>
          <w:sz w:val="48"/>
        </w:rPr>
      </w:pPr>
      <w:r w:rsidRPr="008219F3">
        <w:rPr>
          <w:rFonts w:ascii="Times New Roman" w:hAnsi="Times New Roman" w:cs="Times New Roman"/>
          <w:color w:val="365F91" w:themeColor="accent1" w:themeShade="BF"/>
        </w:rPr>
        <w:t xml:space="preserve">Reporting Law: </w:t>
      </w:r>
      <w:r w:rsidRPr="008219F3">
        <w:rPr>
          <w:rStyle w:val="Strong"/>
          <w:rFonts w:ascii="Times New Roman" w:hAnsi="Times New Roman" w:cs="Times New Roman"/>
          <w:color w:val="365F91" w:themeColor="accent1" w:themeShade="BF"/>
          <w:sz w:val="28"/>
        </w:rPr>
        <w:t xml:space="preserve">Title 16 Del. C. </w:t>
      </w:r>
    </w:p>
    <w:p w14:paraId="58B336DB" w14:textId="77777777" w:rsidR="00C0737F" w:rsidRPr="008219F3" w:rsidRDefault="00BE3E7D" w:rsidP="00365175">
      <w:pPr>
        <w:pStyle w:val="Heading2"/>
        <w:rPr>
          <w:rFonts w:ascii="Times New Roman" w:hAnsi="Times New Roman" w:cs="Times New Roman"/>
          <w:color w:val="365F91" w:themeColor="accent1" w:themeShade="BF"/>
          <w:sz w:val="24"/>
        </w:rPr>
      </w:pPr>
      <w:r w:rsidRPr="008219F3">
        <w:rPr>
          <w:rFonts w:ascii="Times New Roman" w:hAnsi="Times New Roman" w:cs="Times New Roman"/>
          <w:color w:val="365F91" w:themeColor="accent1" w:themeShade="BF"/>
          <w:sz w:val="24"/>
        </w:rPr>
        <w:t xml:space="preserve">§ </w:t>
      </w:r>
      <w:r w:rsidR="00365175" w:rsidRPr="008219F3">
        <w:rPr>
          <w:rFonts w:ascii="Times New Roman" w:hAnsi="Times New Roman" w:cs="Times New Roman"/>
          <w:color w:val="365F91" w:themeColor="accent1" w:themeShade="BF"/>
          <w:sz w:val="24"/>
        </w:rPr>
        <w:t xml:space="preserve">903 </w:t>
      </w:r>
      <w:r w:rsidR="00C0737F" w:rsidRPr="008219F3">
        <w:rPr>
          <w:rFonts w:ascii="Times New Roman" w:hAnsi="Times New Roman" w:cs="Times New Roman"/>
          <w:color w:val="365F91" w:themeColor="accent1" w:themeShade="BF"/>
          <w:sz w:val="24"/>
        </w:rPr>
        <w:t>Reports Required</w:t>
      </w:r>
    </w:p>
    <w:p w14:paraId="6E4C45F3" w14:textId="77777777" w:rsidR="00135ABD" w:rsidRPr="00CF5563" w:rsidRDefault="00135ABD" w:rsidP="008A007B">
      <w:pPr>
        <w:pStyle w:val="NormalWeb"/>
        <w:spacing w:before="200" w:beforeAutospacing="0" w:after="0" w:afterAutospacing="0"/>
        <w:rPr>
          <w:rFonts w:ascii="Times New Roman" w:hAnsi="Times New Roman" w:cs="Times New Roman"/>
          <w:color w:val="333333"/>
          <w:sz w:val="22"/>
        </w:rPr>
      </w:pPr>
      <w:r w:rsidRPr="00CF5563">
        <w:rPr>
          <w:rFonts w:ascii="Times New Roman" w:hAnsi="Times New Roman" w:cs="Times New Roman"/>
          <w:color w:val="333333"/>
          <w:sz w:val="22"/>
        </w:rPr>
        <w:t xml:space="preserve">Any person, agency, organization or entity who knows or in good faith suspects child abuse or neglect shall make a report in accordance with § 904 of this title. For purposes of this section, "person" shall include, but shall not be limited to, any physician, any other person in the healing arts including any person licensed to render services in medicine, osteopathy or dentistry, any intern, resident, nurse, school employee, social worker, psychologist, medical examiner, hospital, health care institution, the Medical Society of Delaware or law-enforcement agency. In addition to and not in lieu of reporting to the Division of Family Services, any such person may also give oral or written notification of said knowledge or suspicion to any police officer who is in the presence of such person for the purpose of rendering assistance to the child in question or investigating the cause of the child's injuries or condition. </w:t>
      </w:r>
    </w:p>
    <w:p w14:paraId="7F2465AC" w14:textId="77777777" w:rsidR="00C0737F" w:rsidRPr="00CF5563" w:rsidRDefault="00BE3E7D" w:rsidP="00365175">
      <w:pPr>
        <w:pStyle w:val="Heading2"/>
        <w:rPr>
          <w:rFonts w:ascii="Times New Roman" w:hAnsi="Times New Roman" w:cs="Times New Roman"/>
          <w:sz w:val="24"/>
        </w:rPr>
      </w:pPr>
      <w:r w:rsidRPr="008219F3">
        <w:rPr>
          <w:rFonts w:ascii="Times New Roman" w:hAnsi="Times New Roman" w:cs="Times New Roman"/>
          <w:color w:val="365F91" w:themeColor="accent1" w:themeShade="BF"/>
          <w:sz w:val="24"/>
        </w:rPr>
        <w:t xml:space="preserve">§ </w:t>
      </w:r>
      <w:r w:rsidR="00C0737F" w:rsidRPr="008219F3">
        <w:rPr>
          <w:rFonts w:ascii="Times New Roman" w:hAnsi="Times New Roman" w:cs="Times New Roman"/>
          <w:color w:val="365F91" w:themeColor="accent1" w:themeShade="BF"/>
          <w:sz w:val="24"/>
        </w:rPr>
        <w:t>904 Nature and content of report; to whom made</w:t>
      </w:r>
    </w:p>
    <w:p w14:paraId="0E55DC12" w14:textId="5372B614" w:rsidR="008A007B" w:rsidRDefault="008A007B" w:rsidP="00365175">
      <w:pPr>
        <w:pStyle w:val="Heading2"/>
        <w:rPr>
          <w:rFonts w:ascii="Times New Roman" w:eastAsia="Times New Roman" w:hAnsi="Times New Roman" w:cs="Times New Roman"/>
          <w:b w:val="0"/>
          <w:bCs w:val="0"/>
          <w:color w:val="auto"/>
          <w:sz w:val="22"/>
          <w:szCs w:val="24"/>
        </w:rPr>
      </w:pPr>
      <w:r w:rsidRPr="008A007B">
        <w:rPr>
          <w:rFonts w:ascii="Times New Roman" w:eastAsia="Times New Roman" w:hAnsi="Times New Roman" w:cs="Times New Roman"/>
          <w:b w:val="0"/>
          <w:bCs w:val="0"/>
          <w:color w:val="auto"/>
          <w:sz w:val="22"/>
          <w:szCs w:val="24"/>
        </w:rPr>
        <w:t xml:space="preserve">Any report of child abuse or neglect required to be made under this chapter shall be made </w:t>
      </w:r>
      <w:r w:rsidRPr="008219F3">
        <w:rPr>
          <w:rFonts w:ascii="Times New Roman" w:eastAsia="Times New Roman" w:hAnsi="Times New Roman" w:cs="Times New Roman"/>
          <w:b w:val="0"/>
          <w:bCs w:val="0"/>
          <w:color w:val="auto"/>
          <w:sz w:val="22"/>
          <w:szCs w:val="24"/>
          <w:u w:val="single"/>
        </w:rPr>
        <w:t>by contacting the Child Abuse and Neglect Report Line</w:t>
      </w:r>
      <w:r w:rsidRPr="008A007B">
        <w:rPr>
          <w:rFonts w:ascii="Times New Roman" w:eastAsia="Times New Roman" w:hAnsi="Times New Roman" w:cs="Times New Roman"/>
          <w:b w:val="0"/>
          <w:bCs w:val="0"/>
          <w:color w:val="auto"/>
          <w:sz w:val="22"/>
          <w:szCs w:val="24"/>
        </w:rPr>
        <w:t xml:space="preserve"> for the Department of Services for Children, Youth and Their Families. An immediate oral report shall be made by telephone or otherwise. Reports and the contents thereof including a written report, if requested, shall be made in accordance with the rules and regulations of the Division, or in accordance with the rules and regulations adopted by the Division. </w:t>
      </w:r>
      <w:r w:rsidRPr="008219F3">
        <w:rPr>
          <w:rFonts w:ascii="Times New Roman" w:eastAsia="Times New Roman" w:hAnsi="Times New Roman" w:cs="Times New Roman"/>
          <w:b w:val="0"/>
          <w:bCs w:val="0"/>
          <w:color w:val="auto"/>
          <w:sz w:val="22"/>
          <w:szCs w:val="24"/>
          <w:u w:val="single"/>
        </w:rPr>
        <w:t>No individual with knowledge of child abuse or neglect or knowledge that leads to a good faith suspicion of child abuse or neglect shall rely on another individual who has less direct knowle</w:t>
      </w:r>
      <w:r w:rsidR="008219F3">
        <w:rPr>
          <w:rFonts w:ascii="Times New Roman" w:eastAsia="Times New Roman" w:hAnsi="Times New Roman" w:cs="Times New Roman"/>
          <w:b w:val="0"/>
          <w:bCs w:val="0"/>
          <w:color w:val="auto"/>
          <w:sz w:val="22"/>
          <w:szCs w:val="24"/>
          <w:u w:val="single"/>
        </w:rPr>
        <w:t>dge to call the aforementioned Report L</w:t>
      </w:r>
      <w:r w:rsidRPr="008219F3">
        <w:rPr>
          <w:rFonts w:ascii="Times New Roman" w:eastAsia="Times New Roman" w:hAnsi="Times New Roman" w:cs="Times New Roman"/>
          <w:b w:val="0"/>
          <w:bCs w:val="0"/>
          <w:color w:val="auto"/>
          <w:sz w:val="22"/>
          <w:szCs w:val="24"/>
          <w:u w:val="single"/>
        </w:rPr>
        <w:t>ine.</w:t>
      </w:r>
    </w:p>
    <w:p w14:paraId="465DF157" w14:textId="6FB7BBCF" w:rsidR="00C0737F" w:rsidRPr="008219F3" w:rsidRDefault="00BE3E7D" w:rsidP="00365175">
      <w:pPr>
        <w:pStyle w:val="Heading2"/>
        <w:rPr>
          <w:rFonts w:ascii="Times New Roman" w:hAnsi="Times New Roman" w:cs="Times New Roman"/>
          <w:color w:val="365F91" w:themeColor="accent1" w:themeShade="BF"/>
          <w:sz w:val="24"/>
        </w:rPr>
      </w:pPr>
      <w:r w:rsidRPr="008219F3">
        <w:rPr>
          <w:rFonts w:ascii="Times New Roman" w:hAnsi="Times New Roman" w:cs="Times New Roman"/>
          <w:color w:val="365F91" w:themeColor="accent1" w:themeShade="BF"/>
          <w:sz w:val="24"/>
        </w:rPr>
        <w:t xml:space="preserve">§ </w:t>
      </w:r>
      <w:r w:rsidR="008219F3">
        <w:rPr>
          <w:rFonts w:ascii="Times New Roman" w:hAnsi="Times New Roman" w:cs="Times New Roman"/>
          <w:color w:val="365F91" w:themeColor="accent1" w:themeShade="BF"/>
          <w:sz w:val="24"/>
        </w:rPr>
        <w:t xml:space="preserve">908 </w:t>
      </w:r>
      <w:r w:rsidR="00C0737F" w:rsidRPr="008219F3">
        <w:rPr>
          <w:rFonts w:ascii="Times New Roman" w:hAnsi="Times New Roman" w:cs="Times New Roman"/>
          <w:color w:val="365F91" w:themeColor="accent1" w:themeShade="BF"/>
          <w:sz w:val="24"/>
        </w:rPr>
        <w:t>Immunity from Liability</w:t>
      </w:r>
    </w:p>
    <w:p w14:paraId="1D0071DF" w14:textId="77777777" w:rsidR="00365175" w:rsidRPr="00CF5563" w:rsidRDefault="00365175" w:rsidP="00365175">
      <w:pPr>
        <w:rPr>
          <w:sz w:val="22"/>
        </w:rPr>
      </w:pPr>
    </w:p>
    <w:p w14:paraId="3C78DC4E" w14:textId="43E01E34" w:rsidR="00365175" w:rsidRPr="00CF5563" w:rsidRDefault="00C0737F" w:rsidP="00C0737F">
      <w:pPr>
        <w:rPr>
          <w:sz w:val="22"/>
        </w:rPr>
      </w:pPr>
      <w:r w:rsidRPr="00CF5563">
        <w:rPr>
          <w:sz w:val="22"/>
        </w:rPr>
        <w:t xml:space="preserve">Anyone participating in good faith in the making of a report pursuant to this chapter, performing a medical examination without the consent of those responsible for the care, custody and control of the child pursuant to </w:t>
      </w:r>
      <w:r w:rsidRPr="00CF5563">
        <w:rPr>
          <w:color w:val="333333"/>
          <w:sz w:val="22"/>
          <w:szCs w:val="15"/>
        </w:rPr>
        <w:t>§</w:t>
      </w:r>
      <w:r w:rsidRPr="00CF5563">
        <w:rPr>
          <w:sz w:val="22"/>
        </w:rPr>
        <w:t xml:space="preserve">906 (b) (5) of this chapter or exercising emergency protective custody in compliance with 907 of this chapter shall have immunity from any liability civil or criminal that  might otherwise exit and such immunity shall extent to participation in any judicial proceedings resulting from the above actions taken in good faith.   This section shall not limit liability of any health care provider for personal injury claims due to medical negligence that occurs as a result of any examination performed pursuant to this </w:t>
      </w:r>
      <w:r w:rsidRPr="00CF5563">
        <w:rPr>
          <w:color w:val="333333"/>
          <w:sz w:val="22"/>
          <w:szCs w:val="15"/>
        </w:rPr>
        <w:t>§</w:t>
      </w:r>
      <w:r w:rsidRPr="00CF5563">
        <w:rPr>
          <w:sz w:val="22"/>
        </w:rPr>
        <w:t>906 (b)3 of this Title.</w:t>
      </w:r>
    </w:p>
    <w:p w14:paraId="03A871AF" w14:textId="59360D9E" w:rsidR="00C0737F" w:rsidRPr="008219F3" w:rsidRDefault="00BE3E7D" w:rsidP="00365175">
      <w:pPr>
        <w:pStyle w:val="Heading2"/>
        <w:rPr>
          <w:rFonts w:ascii="Times New Roman" w:hAnsi="Times New Roman" w:cs="Times New Roman"/>
          <w:color w:val="365F91" w:themeColor="accent1" w:themeShade="BF"/>
          <w:sz w:val="24"/>
        </w:rPr>
      </w:pPr>
      <w:r w:rsidRPr="008219F3">
        <w:rPr>
          <w:rFonts w:ascii="Times New Roman" w:hAnsi="Times New Roman" w:cs="Times New Roman"/>
          <w:color w:val="365F91" w:themeColor="accent1" w:themeShade="BF"/>
          <w:sz w:val="24"/>
        </w:rPr>
        <w:t xml:space="preserve">§ </w:t>
      </w:r>
      <w:r w:rsidR="008219F3" w:rsidRPr="008219F3">
        <w:rPr>
          <w:rFonts w:ascii="Times New Roman" w:hAnsi="Times New Roman" w:cs="Times New Roman"/>
          <w:color w:val="365F91" w:themeColor="accent1" w:themeShade="BF"/>
          <w:sz w:val="24"/>
        </w:rPr>
        <w:t>914</w:t>
      </w:r>
      <w:r w:rsidR="00C0737F" w:rsidRPr="008219F3">
        <w:rPr>
          <w:rFonts w:ascii="Times New Roman" w:hAnsi="Times New Roman" w:cs="Times New Roman"/>
          <w:color w:val="365F91" w:themeColor="accent1" w:themeShade="BF"/>
          <w:sz w:val="24"/>
        </w:rPr>
        <w:t xml:space="preserve"> Penalty for violation</w:t>
      </w:r>
    </w:p>
    <w:p w14:paraId="701DF5C7" w14:textId="77777777" w:rsidR="00365175" w:rsidRPr="00CF5563" w:rsidRDefault="00365175" w:rsidP="00365175">
      <w:pPr>
        <w:rPr>
          <w:sz w:val="22"/>
        </w:rPr>
      </w:pPr>
    </w:p>
    <w:p w14:paraId="00CDC8FB" w14:textId="77777777" w:rsidR="008A007B" w:rsidRPr="008A007B" w:rsidRDefault="008A007B" w:rsidP="008A007B">
      <w:pPr>
        <w:pStyle w:val="NoSpacing"/>
        <w:rPr>
          <w:sz w:val="22"/>
        </w:rPr>
      </w:pPr>
      <w:r w:rsidRPr="008A007B">
        <w:rPr>
          <w:sz w:val="22"/>
        </w:rPr>
        <w:t>(a) Whoever violates § 903 of this title shall be liable for a civil penalty not to exceed $10,000 for the first violation, and not to exceed $50,000 for any subsequent violation.</w:t>
      </w:r>
    </w:p>
    <w:p w14:paraId="71A3F5E2" w14:textId="77777777" w:rsidR="008A007B" w:rsidRPr="008A007B" w:rsidRDefault="008A007B" w:rsidP="008A007B">
      <w:pPr>
        <w:pStyle w:val="NoSpacing"/>
        <w:rPr>
          <w:sz w:val="22"/>
        </w:rPr>
      </w:pPr>
    </w:p>
    <w:p w14:paraId="6AD94A2A" w14:textId="3A1CE1DA" w:rsidR="00CF5563" w:rsidRDefault="008A007B" w:rsidP="008A007B">
      <w:pPr>
        <w:pStyle w:val="NoSpacing"/>
        <w:rPr>
          <w:sz w:val="22"/>
        </w:rPr>
      </w:pPr>
      <w:r w:rsidRPr="008A007B">
        <w:rPr>
          <w:sz w:val="22"/>
        </w:rPr>
        <w:t>(b) In any action brought under this section, if the court finds a violation, the court may award costs and attorneys' fees.</w:t>
      </w:r>
    </w:p>
    <w:p w14:paraId="2CFF242C" w14:textId="77777777" w:rsidR="00CF5563" w:rsidRDefault="00CF5563" w:rsidP="00C0737F">
      <w:pPr>
        <w:pStyle w:val="NoSpacing"/>
        <w:rPr>
          <w:sz w:val="22"/>
        </w:rPr>
      </w:pPr>
    </w:p>
    <w:p w14:paraId="531B69A6" w14:textId="77777777" w:rsidR="00CF5563" w:rsidRPr="00CF5563" w:rsidRDefault="00CF5563" w:rsidP="00CF5563">
      <w:pPr>
        <w:jc w:val="center"/>
        <w:rPr>
          <w:b/>
          <w:sz w:val="48"/>
          <w:szCs w:val="48"/>
        </w:rPr>
      </w:pPr>
      <w:r w:rsidRPr="00CF5563">
        <w:rPr>
          <w:b/>
          <w:sz w:val="48"/>
          <w:szCs w:val="48"/>
        </w:rPr>
        <w:lastRenderedPageBreak/>
        <w:t>Delaware Community Resources</w:t>
      </w:r>
    </w:p>
    <w:p w14:paraId="5DB0F1F3" w14:textId="77777777" w:rsidR="00CF5563" w:rsidRDefault="00CF5563" w:rsidP="00CF5563"/>
    <w:p w14:paraId="683EDFA6" w14:textId="77777777" w:rsidR="00CF5563" w:rsidRPr="00AE39A1" w:rsidRDefault="00CF5563" w:rsidP="00CF5563">
      <w:pPr>
        <w:rPr>
          <w:b/>
          <w:sz w:val="28"/>
          <w:szCs w:val="28"/>
        </w:rPr>
      </w:pPr>
      <w:r w:rsidRPr="00AE39A1">
        <w:rPr>
          <w:b/>
          <w:sz w:val="28"/>
          <w:szCs w:val="28"/>
        </w:rPr>
        <w:t>Helplines</w:t>
      </w:r>
    </w:p>
    <w:tbl>
      <w:tblPr>
        <w:tblStyle w:val="TableGrid"/>
        <w:tblW w:w="0" w:type="auto"/>
        <w:tblLook w:val="04A0" w:firstRow="1" w:lastRow="0" w:firstColumn="1" w:lastColumn="0" w:noHBand="0" w:noVBand="1"/>
      </w:tblPr>
      <w:tblGrid>
        <w:gridCol w:w="5072"/>
        <w:gridCol w:w="5142"/>
      </w:tblGrid>
      <w:tr w:rsidR="00CF5563" w:rsidRPr="00AE39A1" w14:paraId="362D7224" w14:textId="77777777" w:rsidTr="00395B25">
        <w:tc>
          <w:tcPr>
            <w:tcW w:w="5508" w:type="dxa"/>
          </w:tcPr>
          <w:p w14:paraId="4F16E47B" w14:textId="77777777" w:rsidR="00CF5563" w:rsidRPr="008219F3" w:rsidRDefault="00CF5563" w:rsidP="00395B25">
            <w:pPr>
              <w:rPr>
                <w:b/>
              </w:rPr>
            </w:pPr>
            <w:r w:rsidRPr="008219F3">
              <w:rPr>
                <w:b/>
              </w:rPr>
              <w:t>Delaware Helpline</w:t>
            </w:r>
          </w:p>
          <w:p w14:paraId="3C482238" w14:textId="4DA523F7" w:rsidR="00CF5563" w:rsidRDefault="005953F5" w:rsidP="00395B25">
            <w:r>
              <w:t>211</w:t>
            </w:r>
          </w:p>
          <w:p w14:paraId="36558886" w14:textId="77777777" w:rsidR="00CF5563" w:rsidRPr="00AE39A1" w:rsidRDefault="00CF5563" w:rsidP="00395B25"/>
        </w:tc>
        <w:tc>
          <w:tcPr>
            <w:tcW w:w="5508" w:type="dxa"/>
          </w:tcPr>
          <w:p w14:paraId="0A634FC7" w14:textId="390FFD64" w:rsidR="00CF5563" w:rsidRPr="008219F3" w:rsidRDefault="00CF5563" w:rsidP="00395B25">
            <w:pPr>
              <w:rPr>
                <w:b/>
              </w:rPr>
            </w:pPr>
            <w:r w:rsidRPr="008219F3">
              <w:rPr>
                <w:b/>
              </w:rPr>
              <w:t>Mobile Crisis</w:t>
            </w:r>
            <w:r w:rsidR="008219F3">
              <w:rPr>
                <w:b/>
              </w:rPr>
              <w:t xml:space="preserve"> (A</w:t>
            </w:r>
            <w:r w:rsidR="00E65BDF" w:rsidRPr="008219F3">
              <w:rPr>
                <w:b/>
              </w:rPr>
              <w:t xml:space="preserve">dult </w:t>
            </w:r>
            <w:r w:rsidR="008219F3">
              <w:rPr>
                <w:b/>
              </w:rPr>
              <w:t>S</w:t>
            </w:r>
            <w:r w:rsidR="00E65BDF" w:rsidRPr="008219F3">
              <w:rPr>
                <w:b/>
              </w:rPr>
              <w:t xml:space="preserve">ervices) </w:t>
            </w:r>
          </w:p>
          <w:p w14:paraId="5FF67C63" w14:textId="77777777" w:rsidR="00CF5563" w:rsidRDefault="00CF5563" w:rsidP="00395B25">
            <w:r w:rsidRPr="00AE39A1">
              <w:t>1-800-652-2929</w:t>
            </w:r>
            <w:r w:rsidR="005953F5">
              <w:t xml:space="preserve"> (NCC)</w:t>
            </w:r>
          </w:p>
          <w:p w14:paraId="1A081E6D" w14:textId="77777777" w:rsidR="005953F5" w:rsidRDefault="005953F5" w:rsidP="00395B25">
            <w:r>
              <w:t>1-800-345-6785 (KC/SC)</w:t>
            </w:r>
          </w:p>
          <w:p w14:paraId="1EF849A1" w14:textId="4F4C494A" w:rsidR="005953F5" w:rsidRPr="00AE39A1" w:rsidRDefault="005953F5" w:rsidP="00395B25"/>
        </w:tc>
      </w:tr>
      <w:tr w:rsidR="00CF5563" w:rsidRPr="00AE39A1" w14:paraId="14F633D0" w14:textId="77777777" w:rsidTr="00395B25">
        <w:tc>
          <w:tcPr>
            <w:tcW w:w="5508" w:type="dxa"/>
          </w:tcPr>
          <w:p w14:paraId="0880A1F4" w14:textId="4483FD89" w:rsidR="00CF5563" w:rsidRPr="008219F3" w:rsidRDefault="00CF5563" w:rsidP="00395B25">
            <w:pPr>
              <w:rPr>
                <w:b/>
              </w:rPr>
            </w:pPr>
            <w:r w:rsidRPr="008219F3">
              <w:rPr>
                <w:b/>
              </w:rPr>
              <w:t>Child Priority Response Crisis Helpline</w:t>
            </w:r>
          </w:p>
          <w:p w14:paraId="1FE82132" w14:textId="77777777" w:rsidR="008219F3" w:rsidRDefault="008219F3" w:rsidP="008219F3">
            <w:pPr>
              <w:autoSpaceDE w:val="0"/>
              <w:autoSpaceDN w:val="0"/>
              <w:adjustRightInd w:val="0"/>
              <w:rPr>
                <w:rFonts w:ascii="Times-Roman" w:eastAsiaTheme="minorHAnsi" w:hAnsi="Times-Roman" w:cs="Times-Roman"/>
              </w:rPr>
            </w:pPr>
            <w:r>
              <w:rPr>
                <w:rFonts w:ascii="Times-Roman" w:eastAsiaTheme="minorHAnsi" w:hAnsi="Times-Roman" w:cs="Times-Roman"/>
              </w:rPr>
              <w:t>1-800-969-4357 (HELP) or</w:t>
            </w:r>
          </w:p>
          <w:p w14:paraId="49D1BD12" w14:textId="274E2E58" w:rsidR="00CF5563" w:rsidRPr="00AE39A1" w:rsidRDefault="008219F3" w:rsidP="008219F3">
            <w:r>
              <w:rPr>
                <w:rFonts w:ascii="Times-Roman" w:eastAsiaTheme="minorHAnsi" w:hAnsi="Times-Roman" w:cs="Times-Roman"/>
              </w:rPr>
              <w:t>Text DE to 741741</w:t>
            </w:r>
          </w:p>
          <w:p w14:paraId="66189C43" w14:textId="77777777" w:rsidR="00CF5563" w:rsidRPr="00AE39A1" w:rsidRDefault="00CF5563" w:rsidP="005953F5"/>
        </w:tc>
        <w:tc>
          <w:tcPr>
            <w:tcW w:w="5508" w:type="dxa"/>
          </w:tcPr>
          <w:p w14:paraId="592FA8D4" w14:textId="77777777" w:rsidR="00CF5563" w:rsidRPr="008219F3" w:rsidRDefault="00CF5563" w:rsidP="00395B25">
            <w:pPr>
              <w:rPr>
                <w:b/>
              </w:rPr>
            </w:pPr>
            <w:r w:rsidRPr="008219F3">
              <w:rPr>
                <w:b/>
              </w:rPr>
              <w:t>Domestic Violence Hotline</w:t>
            </w:r>
          </w:p>
          <w:p w14:paraId="146CBBD6" w14:textId="77777777" w:rsidR="00CF5563" w:rsidRPr="00AE39A1" w:rsidRDefault="00CF5563" w:rsidP="00395B25">
            <w:r w:rsidRPr="00AE39A1">
              <w:t>NCC: (302) 762-6110</w:t>
            </w:r>
          </w:p>
          <w:p w14:paraId="2A6ECD05" w14:textId="4CE1AEAD" w:rsidR="00CF5563" w:rsidRPr="00AE39A1" w:rsidRDefault="00CF5563" w:rsidP="00395B25">
            <w:r w:rsidRPr="00AE39A1">
              <w:t>KC</w:t>
            </w:r>
            <w:r w:rsidR="005953F5">
              <w:t>/SC</w:t>
            </w:r>
            <w:r w:rsidRPr="00AE39A1">
              <w:t>: (302) 422-8058</w:t>
            </w:r>
          </w:p>
          <w:p w14:paraId="04A04EA8" w14:textId="77777777" w:rsidR="00CF5563" w:rsidRPr="00AE39A1" w:rsidRDefault="00CF5563" w:rsidP="005953F5"/>
        </w:tc>
      </w:tr>
      <w:tr w:rsidR="00CF5563" w:rsidRPr="00AE39A1" w14:paraId="5EC6F561" w14:textId="77777777" w:rsidTr="00395B25">
        <w:tc>
          <w:tcPr>
            <w:tcW w:w="5508" w:type="dxa"/>
          </w:tcPr>
          <w:p w14:paraId="442E6F8E" w14:textId="77777777" w:rsidR="00CF5563" w:rsidRPr="008219F3" w:rsidRDefault="00CF5563" w:rsidP="00395B25">
            <w:pPr>
              <w:rPr>
                <w:b/>
              </w:rPr>
            </w:pPr>
            <w:proofErr w:type="spellStart"/>
            <w:r w:rsidRPr="008219F3">
              <w:rPr>
                <w:b/>
              </w:rPr>
              <w:t>ContactLifeline</w:t>
            </w:r>
            <w:proofErr w:type="spellEnd"/>
            <w:r w:rsidRPr="008219F3">
              <w:rPr>
                <w:b/>
              </w:rPr>
              <w:t xml:space="preserve"> Crisis Helpline (Sexual Assault)</w:t>
            </w:r>
          </w:p>
          <w:p w14:paraId="447A6EE1" w14:textId="77777777" w:rsidR="00CF5563" w:rsidRPr="00AE39A1" w:rsidRDefault="00CF5563" w:rsidP="00395B25">
            <w:r w:rsidRPr="00AE39A1">
              <w:t>NCC: (302) 761-9100</w:t>
            </w:r>
          </w:p>
          <w:p w14:paraId="27FC94D7" w14:textId="1EB37981" w:rsidR="00CF5563" w:rsidRPr="00AE39A1" w:rsidRDefault="00CF5563" w:rsidP="00395B25">
            <w:r w:rsidRPr="00AE39A1">
              <w:t>KC</w:t>
            </w:r>
            <w:r w:rsidR="005953F5">
              <w:t>/SC</w:t>
            </w:r>
            <w:r w:rsidRPr="00AE39A1">
              <w:t>: 1-800-262-9800</w:t>
            </w:r>
          </w:p>
          <w:p w14:paraId="1FE6D38D" w14:textId="754F5297" w:rsidR="00CF5563" w:rsidRPr="00AE39A1" w:rsidRDefault="00CF5563" w:rsidP="00395B25"/>
        </w:tc>
        <w:tc>
          <w:tcPr>
            <w:tcW w:w="5508" w:type="dxa"/>
          </w:tcPr>
          <w:p w14:paraId="4E90B861" w14:textId="77777777" w:rsidR="008219F3" w:rsidRDefault="008219F3" w:rsidP="008219F3">
            <w:pPr>
              <w:autoSpaceDE w:val="0"/>
              <w:autoSpaceDN w:val="0"/>
              <w:adjustRightInd w:val="0"/>
              <w:rPr>
                <w:rFonts w:ascii="Times-Bold" w:eastAsiaTheme="minorHAnsi" w:hAnsi="Times-Bold" w:cs="Times-Bold"/>
                <w:b/>
                <w:bCs/>
              </w:rPr>
            </w:pPr>
            <w:r>
              <w:rPr>
                <w:rFonts w:ascii="Times-Bold" w:eastAsiaTheme="minorHAnsi" w:hAnsi="Times-Bold" w:cs="Times-Bold"/>
                <w:b/>
                <w:bCs/>
              </w:rPr>
              <w:t>National Center for Missing and Exploited</w:t>
            </w:r>
          </w:p>
          <w:p w14:paraId="20FE4A24" w14:textId="77777777" w:rsidR="008219F3" w:rsidRDefault="008219F3" w:rsidP="008219F3">
            <w:pPr>
              <w:autoSpaceDE w:val="0"/>
              <w:autoSpaceDN w:val="0"/>
              <w:adjustRightInd w:val="0"/>
              <w:rPr>
                <w:rFonts w:ascii="Times-Bold" w:eastAsiaTheme="minorHAnsi" w:hAnsi="Times-Bold" w:cs="Times-Bold"/>
                <w:b/>
                <w:bCs/>
              </w:rPr>
            </w:pPr>
            <w:r>
              <w:rPr>
                <w:rFonts w:ascii="Times-Bold" w:eastAsiaTheme="minorHAnsi" w:hAnsi="Times-Bold" w:cs="Times-Bold"/>
                <w:b/>
                <w:bCs/>
              </w:rPr>
              <w:t xml:space="preserve">Children - </w:t>
            </w:r>
            <w:proofErr w:type="spellStart"/>
            <w:r>
              <w:rPr>
                <w:rFonts w:ascii="Times-Bold" w:eastAsiaTheme="minorHAnsi" w:hAnsi="Times-Bold" w:cs="Times-Bold"/>
                <w:b/>
                <w:bCs/>
              </w:rPr>
              <w:t>CyberTipline</w:t>
            </w:r>
            <w:proofErr w:type="spellEnd"/>
          </w:p>
          <w:p w14:paraId="566F05F1" w14:textId="1E05C5C7" w:rsidR="008219F3" w:rsidRDefault="00D0387C" w:rsidP="008219F3">
            <w:pPr>
              <w:autoSpaceDE w:val="0"/>
              <w:autoSpaceDN w:val="0"/>
              <w:adjustRightInd w:val="0"/>
              <w:rPr>
                <w:rFonts w:ascii="Times-Roman" w:eastAsiaTheme="minorHAnsi" w:hAnsi="Times-Roman" w:cs="Times-Roman"/>
              </w:rPr>
            </w:pPr>
            <w:hyperlink r:id="rId8" w:history="1">
              <w:r w:rsidR="008219F3" w:rsidRPr="00C00415">
                <w:rPr>
                  <w:rStyle w:val="Hyperlink"/>
                  <w:rFonts w:ascii="Times-Roman" w:eastAsiaTheme="minorHAnsi" w:hAnsi="Times-Roman" w:cs="Times-Roman"/>
                </w:rPr>
                <w:t>www.cybertipline.com</w:t>
              </w:r>
            </w:hyperlink>
          </w:p>
          <w:p w14:paraId="754E7AB9" w14:textId="7C43D799" w:rsidR="00CF5563" w:rsidRPr="00AE39A1" w:rsidRDefault="008219F3" w:rsidP="008219F3">
            <w:r>
              <w:rPr>
                <w:rFonts w:ascii="Times-Roman" w:eastAsiaTheme="minorHAnsi" w:hAnsi="Times-Roman" w:cs="Times-Roman"/>
              </w:rPr>
              <w:t>1-800-THE-LOST (1-800-843-5678)</w:t>
            </w:r>
          </w:p>
        </w:tc>
      </w:tr>
      <w:tr w:rsidR="008219F3" w:rsidRPr="00AE39A1" w14:paraId="09D30583" w14:textId="77777777" w:rsidTr="00395B25">
        <w:tc>
          <w:tcPr>
            <w:tcW w:w="5508" w:type="dxa"/>
          </w:tcPr>
          <w:p w14:paraId="3000BE96" w14:textId="77777777" w:rsidR="008219F3" w:rsidRDefault="008219F3" w:rsidP="008219F3">
            <w:pPr>
              <w:autoSpaceDE w:val="0"/>
              <w:autoSpaceDN w:val="0"/>
              <w:adjustRightInd w:val="0"/>
              <w:rPr>
                <w:rFonts w:ascii="Times-Bold" w:eastAsiaTheme="minorHAnsi" w:hAnsi="Times-Bold" w:cs="Times-Bold"/>
                <w:b/>
                <w:bCs/>
              </w:rPr>
            </w:pPr>
            <w:r>
              <w:rPr>
                <w:rFonts w:ascii="Times-Bold" w:eastAsiaTheme="minorHAnsi" w:hAnsi="Times-Bold" w:cs="Times-Bold"/>
                <w:b/>
                <w:bCs/>
              </w:rPr>
              <w:t xml:space="preserve">RAINN </w:t>
            </w:r>
            <w:r>
              <w:rPr>
                <w:rFonts w:ascii="TimesNewRoman,Bold" w:eastAsiaTheme="minorHAnsi" w:hAnsi="TimesNewRoman,Bold" w:cs="TimesNewRoman,Bold"/>
                <w:b/>
                <w:bCs/>
              </w:rPr>
              <w:t xml:space="preserve">– </w:t>
            </w:r>
            <w:r>
              <w:rPr>
                <w:rFonts w:ascii="Times-Bold" w:eastAsiaTheme="minorHAnsi" w:hAnsi="Times-Bold" w:cs="Times-Bold"/>
                <w:b/>
                <w:bCs/>
              </w:rPr>
              <w:t>National Sexual Assault Hotline</w:t>
            </w:r>
          </w:p>
          <w:p w14:paraId="5361EFFA" w14:textId="279C5623" w:rsidR="008219F3" w:rsidRPr="00AE39A1" w:rsidRDefault="008219F3" w:rsidP="008219F3">
            <w:r>
              <w:rPr>
                <w:rFonts w:ascii="Times-Roman" w:eastAsiaTheme="minorHAnsi" w:hAnsi="Times-Roman" w:cs="Times-Roman"/>
              </w:rPr>
              <w:t>1-800-656-4673 (HOPE)</w:t>
            </w:r>
          </w:p>
        </w:tc>
        <w:tc>
          <w:tcPr>
            <w:tcW w:w="5508" w:type="dxa"/>
          </w:tcPr>
          <w:p w14:paraId="5943246D" w14:textId="77777777" w:rsidR="008219F3" w:rsidRDefault="008219F3" w:rsidP="008219F3">
            <w:pPr>
              <w:autoSpaceDE w:val="0"/>
              <w:autoSpaceDN w:val="0"/>
              <w:adjustRightInd w:val="0"/>
              <w:rPr>
                <w:rFonts w:ascii="Times-Bold" w:eastAsiaTheme="minorHAnsi" w:hAnsi="Times-Bold" w:cs="Times-Bold"/>
                <w:b/>
                <w:bCs/>
              </w:rPr>
            </w:pPr>
            <w:r>
              <w:rPr>
                <w:rFonts w:ascii="Times-Bold" w:eastAsiaTheme="minorHAnsi" w:hAnsi="Times-Bold" w:cs="Times-Bold"/>
                <w:b/>
                <w:bCs/>
              </w:rPr>
              <w:t>Delaware Victim Services</w:t>
            </w:r>
          </w:p>
          <w:p w14:paraId="7FD95F02" w14:textId="77777777" w:rsidR="008219F3" w:rsidRDefault="008219F3" w:rsidP="008219F3">
            <w:pPr>
              <w:autoSpaceDE w:val="0"/>
              <w:autoSpaceDN w:val="0"/>
              <w:adjustRightInd w:val="0"/>
              <w:rPr>
                <w:rFonts w:ascii="Times-Roman" w:eastAsiaTheme="minorHAnsi" w:hAnsi="Times-Roman" w:cs="Times-Roman"/>
              </w:rPr>
            </w:pPr>
            <w:r>
              <w:rPr>
                <w:rFonts w:ascii="Times-Roman" w:eastAsiaTheme="minorHAnsi" w:hAnsi="Times-Roman" w:cs="Times-Roman"/>
              </w:rPr>
              <w:t>1-800-VICTIM-1</w:t>
            </w:r>
          </w:p>
          <w:p w14:paraId="6F401E30" w14:textId="23FC67BA" w:rsidR="008219F3" w:rsidRPr="00AE39A1" w:rsidRDefault="008219F3" w:rsidP="008219F3"/>
        </w:tc>
      </w:tr>
    </w:tbl>
    <w:p w14:paraId="11C072EB" w14:textId="67D69535" w:rsidR="00CF5563" w:rsidRPr="00AE39A1" w:rsidRDefault="00CF5563" w:rsidP="00CF5563"/>
    <w:p w14:paraId="1F054B55" w14:textId="77777777" w:rsidR="00CF5563" w:rsidRPr="00AE39A1" w:rsidRDefault="00CF5563" w:rsidP="00CF5563">
      <w:pPr>
        <w:rPr>
          <w:b/>
          <w:sz w:val="28"/>
          <w:szCs w:val="28"/>
        </w:rPr>
      </w:pPr>
      <w:r w:rsidRPr="00AE39A1">
        <w:rPr>
          <w:b/>
          <w:sz w:val="28"/>
          <w:szCs w:val="28"/>
        </w:rPr>
        <w:t>Healing Resources- Treatment Providers</w:t>
      </w:r>
    </w:p>
    <w:tbl>
      <w:tblPr>
        <w:tblStyle w:val="TableGrid"/>
        <w:tblW w:w="0" w:type="auto"/>
        <w:tblLook w:val="04A0" w:firstRow="1" w:lastRow="0" w:firstColumn="1" w:lastColumn="0" w:noHBand="0" w:noVBand="1"/>
      </w:tblPr>
      <w:tblGrid>
        <w:gridCol w:w="5099"/>
        <w:gridCol w:w="5115"/>
      </w:tblGrid>
      <w:tr w:rsidR="00CF5563" w:rsidRPr="00AE39A1" w14:paraId="2DD38B16" w14:textId="77777777" w:rsidTr="008219F3">
        <w:tc>
          <w:tcPr>
            <w:tcW w:w="5099" w:type="dxa"/>
          </w:tcPr>
          <w:p w14:paraId="2927CAEE" w14:textId="25241726" w:rsidR="00CF5563" w:rsidRPr="008219F3" w:rsidRDefault="00CF5563" w:rsidP="00395B25">
            <w:pPr>
              <w:rPr>
                <w:b/>
              </w:rPr>
            </w:pPr>
            <w:r w:rsidRPr="008219F3">
              <w:rPr>
                <w:b/>
              </w:rPr>
              <w:t>Delaware Guidance</w:t>
            </w:r>
            <w:r w:rsidR="008219F3">
              <w:rPr>
                <w:b/>
              </w:rPr>
              <w:t xml:space="preserve"> </w:t>
            </w:r>
            <w:r w:rsidRPr="008219F3">
              <w:rPr>
                <w:b/>
              </w:rPr>
              <w:t>- Children</w:t>
            </w:r>
          </w:p>
          <w:p w14:paraId="76A0D823" w14:textId="77777777" w:rsidR="00CF5563" w:rsidRPr="00AE39A1" w:rsidRDefault="00CF5563" w:rsidP="00395B25">
            <w:r w:rsidRPr="00AE39A1">
              <w:t>NCC: (302) 652-3948</w:t>
            </w:r>
          </w:p>
          <w:p w14:paraId="1390A217" w14:textId="77777777" w:rsidR="00CF5563" w:rsidRPr="00AE39A1" w:rsidRDefault="00CF5563" w:rsidP="00395B25">
            <w:r w:rsidRPr="00AE39A1">
              <w:t>KC: (302) 678-3020</w:t>
            </w:r>
          </w:p>
          <w:p w14:paraId="2EA70B12" w14:textId="77777777" w:rsidR="00CF5563" w:rsidRPr="00AE39A1" w:rsidRDefault="00CF5563" w:rsidP="00395B25">
            <w:r w:rsidRPr="00AE39A1">
              <w:t>SC: (302) 645-5338</w:t>
            </w:r>
          </w:p>
          <w:p w14:paraId="59608CA7" w14:textId="77777777" w:rsidR="00CF5563" w:rsidRPr="00AE39A1" w:rsidRDefault="00CF5563" w:rsidP="00395B25"/>
        </w:tc>
        <w:tc>
          <w:tcPr>
            <w:tcW w:w="5115" w:type="dxa"/>
          </w:tcPr>
          <w:p w14:paraId="6800B7B6" w14:textId="77777777" w:rsidR="00CF5563" w:rsidRPr="008219F3" w:rsidRDefault="00CF5563" w:rsidP="00395B25">
            <w:pPr>
              <w:rPr>
                <w:b/>
              </w:rPr>
            </w:pPr>
            <w:r w:rsidRPr="008219F3">
              <w:rPr>
                <w:b/>
              </w:rPr>
              <w:t>SOAR, Survivors of Abuse In Recovery</w:t>
            </w:r>
            <w:r w:rsidRPr="008219F3">
              <w:rPr>
                <w:b/>
              </w:rPr>
              <w:tab/>
            </w:r>
          </w:p>
          <w:p w14:paraId="7E94A12C" w14:textId="77777777" w:rsidR="00CF5563" w:rsidRPr="00AE39A1" w:rsidRDefault="00CF5563" w:rsidP="00395B25">
            <w:r w:rsidRPr="00AE39A1">
              <w:t>NCC: (302) 655-9049</w:t>
            </w:r>
          </w:p>
          <w:p w14:paraId="26F80FF2" w14:textId="77777777" w:rsidR="00CF5563" w:rsidRPr="00AE39A1" w:rsidRDefault="00CF5563" w:rsidP="00395B25">
            <w:r w:rsidRPr="00AE39A1">
              <w:t>KC/SC: (302) 422-3811</w:t>
            </w:r>
          </w:p>
          <w:p w14:paraId="15886D3D" w14:textId="77777777" w:rsidR="00CF5563" w:rsidRPr="00AE39A1" w:rsidRDefault="00CF5563" w:rsidP="00395B25">
            <w:r w:rsidRPr="00AE39A1">
              <w:t>Lewes: (302) 645-4903</w:t>
            </w:r>
          </w:p>
        </w:tc>
      </w:tr>
      <w:tr w:rsidR="00CF5563" w:rsidRPr="00AE39A1" w14:paraId="492B0981" w14:textId="77777777" w:rsidTr="008219F3">
        <w:tc>
          <w:tcPr>
            <w:tcW w:w="5099" w:type="dxa"/>
          </w:tcPr>
          <w:p w14:paraId="278BA13D" w14:textId="77777777" w:rsidR="00CF5563" w:rsidRPr="008219F3" w:rsidRDefault="00CF5563" w:rsidP="00395B25">
            <w:pPr>
              <w:rPr>
                <w:b/>
              </w:rPr>
            </w:pPr>
            <w:r w:rsidRPr="008219F3">
              <w:rPr>
                <w:b/>
              </w:rPr>
              <w:t xml:space="preserve">Jewish Family Services of Delaware </w:t>
            </w:r>
            <w:r w:rsidRPr="008219F3">
              <w:rPr>
                <w:b/>
              </w:rPr>
              <w:tab/>
            </w:r>
          </w:p>
          <w:p w14:paraId="32B55742" w14:textId="77777777" w:rsidR="00CF5563" w:rsidRPr="00AE39A1" w:rsidRDefault="00CF5563" w:rsidP="00395B25">
            <w:r w:rsidRPr="00AE39A1">
              <w:t>(302) 478-9411</w:t>
            </w:r>
          </w:p>
          <w:p w14:paraId="71E15E5C" w14:textId="77777777" w:rsidR="00CF5563" w:rsidRPr="00AE39A1" w:rsidRDefault="00CF5563" w:rsidP="00395B25"/>
        </w:tc>
        <w:tc>
          <w:tcPr>
            <w:tcW w:w="5115" w:type="dxa"/>
          </w:tcPr>
          <w:p w14:paraId="6DEDD206" w14:textId="77777777" w:rsidR="00CF5563" w:rsidRPr="008219F3" w:rsidRDefault="00CF5563" w:rsidP="00395B25">
            <w:pPr>
              <w:rPr>
                <w:b/>
              </w:rPr>
            </w:pPr>
            <w:r w:rsidRPr="008219F3">
              <w:rPr>
                <w:b/>
              </w:rPr>
              <w:t>La Esperanza Community Center</w:t>
            </w:r>
            <w:r w:rsidRPr="008219F3">
              <w:rPr>
                <w:b/>
              </w:rPr>
              <w:tab/>
            </w:r>
            <w:r w:rsidRPr="008219F3">
              <w:rPr>
                <w:b/>
              </w:rPr>
              <w:tab/>
            </w:r>
          </w:p>
          <w:p w14:paraId="579F31E1" w14:textId="77777777" w:rsidR="00CF5563" w:rsidRPr="00AE39A1" w:rsidRDefault="00CF5563" w:rsidP="00395B25">
            <w:r w:rsidRPr="00AE39A1">
              <w:t>SC: (302) 854-9262</w:t>
            </w:r>
          </w:p>
          <w:p w14:paraId="11496EC4" w14:textId="77777777" w:rsidR="00CF5563" w:rsidRPr="00AE39A1" w:rsidRDefault="00CF5563" w:rsidP="00395B25"/>
        </w:tc>
      </w:tr>
    </w:tbl>
    <w:p w14:paraId="13186B77" w14:textId="77777777" w:rsidR="00CF5563" w:rsidRPr="00AE39A1" w:rsidRDefault="00CF5563" w:rsidP="00CF5563"/>
    <w:p w14:paraId="2ADF604A" w14:textId="77777777" w:rsidR="00CF5563" w:rsidRPr="00AE39A1" w:rsidRDefault="00CF5563" w:rsidP="00CF5563">
      <w:pPr>
        <w:rPr>
          <w:b/>
          <w:sz w:val="28"/>
          <w:szCs w:val="28"/>
        </w:rPr>
      </w:pPr>
      <w:r w:rsidRPr="00AE39A1">
        <w:rPr>
          <w:b/>
          <w:sz w:val="28"/>
          <w:szCs w:val="28"/>
        </w:rPr>
        <w:t>Additional Resources</w:t>
      </w:r>
    </w:p>
    <w:tbl>
      <w:tblPr>
        <w:tblStyle w:val="TableGrid"/>
        <w:tblW w:w="0" w:type="auto"/>
        <w:tblLook w:val="04A0" w:firstRow="1" w:lastRow="0" w:firstColumn="1" w:lastColumn="0" w:noHBand="0" w:noVBand="1"/>
      </w:tblPr>
      <w:tblGrid>
        <w:gridCol w:w="5036"/>
        <w:gridCol w:w="5178"/>
      </w:tblGrid>
      <w:tr w:rsidR="00CF5563" w:rsidRPr="00AE39A1" w14:paraId="710BD745" w14:textId="77777777" w:rsidTr="00395B25">
        <w:tc>
          <w:tcPr>
            <w:tcW w:w="5508" w:type="dxa"/>
          </w:tcPr>
          <w:p w14:paraId="567DC93A" w14:textId="77777777" w:rsidR="00CF5563" w:rsidRPr="008219F3" w:rsidRDefault="00CF5563" w:rsidP="00395B25">
            <w:pPr>
              <w:rPr>
                <w:b/>
              </w:rPr>
            </w:pPr>
            <w:r w:rsidRPr="008219F3">
              <w:rPr>
                <w:b/>
              </w:rPr>
              <w:t>Children’s Advocacy Center of Delaware</w:t>
            </w:r>
          </w:p>
          <w:p w14:paraId="329DA7D0" w14:textId="77777777" w:rsidR="00CF5563" w:rsidRPr="00AE39A1" w:rsidRDefault="00CF5563" w:rsidP="00395B25">
            <w:r w:rsidRPr="00AE39A1">
              <w:t>NCC:(302) 651-4566</w:t>
            </w:r>
          </w:p>
          <w:p w14:paraId="653BA60F" w14:textId="77777777" w:rsidR="00CF5563" w:rsidRPr="00AE39A1" w:rsidRDefault="00CF5563" w:rsidP="00395B25">
            <w:r w:rsidRPr="00AE39A1">
              <w:t>KC: (302) 741-2123</w:t>
            </w:r>
          </w:p>
          <w:p w14:paraId="3C5E82F0" w14:textId="77777777" w:rsidR="00CF5563" w:rsidRPr="00AE39A1" w:rsidRDefault="00CF5563" w:rsidP="00395B25">
            <w:r w:rsidRPr="00AE39A1">
              <w:t>SC: (302) 854-0323</w:t>
            </w:r>
          </w:p>
          <w:p w14:paraId="01DBD1CA" w14:textId="1EB6BE76" w:rsidR="00CF5563" w:rsidRDefault="00D0387C" w:rsidP="00395B25">
            <w:hyperlink r:id="rId9" w:history="1">
              <w:r w:rsidR="008219F3" w:rsidRPr="00C00415">
                <w:rPr>
                  <w:rStyle w:val="Hyperlink"/>
                </w:rPr>
                <w:t>www.cacofde.org</w:t>
              </w:r>
            </w:hyperlink>
          </w:p>
          <w:p w14:paraId="10D203D6" w14:textId="22B7D7BA" w:rsidR="008219F3" w:rsidRPr="00AE39A1" w:rsidRDefault="008219F3" w:rsidP="00395B25"/>
        </w:tc>
        <w:tc>
          <w:tcPr>
            <w:tcW w:w="5508" w:type="dxa"/>
          </w:tcPr>
          <w:p w14:paraId="0959EC6B" w14:textId="77777777" w:rsidR="008219F3" w:rsidRDefault="008219F3" w:rsidP="008219F3">
            <w:pPr>
              <w:autoSpaceDE w:val="0"/>
              <w:autoSpaceDN w:val="0"/>
              <w:adjustRightInd w:val="0"/>
              <w:rPr>
                <w:rFonts w:ascii="Times-Bold" w:eastAsiaTheme="minorHAnsi" w:hAnsi="Times-Bold" w:cs="Times-Bold"/>
                <w:b/>
                <w:bCs/>
              </w:rPr>
            </w:pPr>
            <w:r>
              <w:rPr>
                <w:rFonts w:ascii="Times-Bold" w:eastAsiaTheme="minorHAnsi" w:hAnsi="Times-Bold" w:cs="Times-Bold"/>
                <w:b/>
                <w:bCs/>
              </w:rPr>
              <w:t>Beau Biden Foundation for the Protection of</w:t>
            </w:r>
          </w:p>
          <w:p w14:paraId="59CF78F2" w14:textId="77777777" w:rsidR="008219F3" w:rsidRDefault="008219F3" w:rsidP="008219F3">
            <w:pPr>
              <w:autoSpaceDE w:val="0"/>
              <w:autoSpaceDN w:val="0"/>
              <w:adjustRightInd w:val="0"/>
              <w:rPr>
                <w:rFonts w:ascii="Times-Bold" w:eastAsiaTheme="minorHAnsi" w:hAnsi="Times-Bold" w:cs="Times-Bold"/>
                <w:b/>
                <w:bCs/>
              </w:rPr>
            </w:pPr>
            <w:r>
              <w:rPr>
                <w:rFonts w:ascii="Times-Bold" w:eastAsiaTheme="minorHAnsi" w:hAnsi="Times-Bold" w:cs="Times-Bold"/>
                <w:b/>
                <w:bCs/>
              </w:rPr>
              <w:t>Children</w:t>
            </w:r>
          </w:p>
          <w:p w14:paraId="075FBEF9" w14:textId="77777777" w:rsidR="008219F3" w:rsidRDefault="008219F3" w:rsidP="008219F3">
            <w:pPr>
              <w:autoSpaceDE w:val="0"/>
              <w:autoSpaceDN w:val="0"/>
              <w:adjustRightInd w:val="0"/>
              <w:rPr>
                <w:rFonts w:ascii="Times-Roman" w:eastAsiaTheme="minorHAnsi" w:hAnsi="Times-Roman" w:cs="Times-Roman"/>
              </w:rPr>
            </w:pPr>
            <w:r>
              <w:rPr>
                <w:rFonts w:ascii="Times-Roman" w:eastAsiaTheme="minorHAnsi" w:hAnsi="Times-Roman" w:cs="Times-Roman"/>
              </w:rPr>
              <w:t>Patty Dailey Lewis, Executive Director</w:t>
            </w:r>
          </w:p>
          <w:p w14:paraId="7F2E0EE0" w14:textId="77777777" w:rsidR="008219F3" w:rsidRDefault="008219F3" w:rsidP="008219F3">
            <w:pPr>
              <w:autoSpaceDE w:val="0"/>
              <w:autoSpaceDN w:val="0"/>
              <w:adjustRightInd w:val="0"/>
              <w:rPr>
                <w:rFonts w:ascii="Times-Roman" w:eastAsiaTheme="minorHAnsi" w:hAnsi="Times-Roman" w:cs="Times-Roman"/>
              </w:rPr>
            </w:pPr>
            <w:r>
              <w:rPr>
                <w:rFonts w:ascii="Times-Roman" w:eastAsiaTheme="minorHAnsi" w:hAnsi="Times-Roman" w:cs="Times-Roman"/>
              </w:rPr>
              <w:t>(302) 477-2018, patty@beaubidenfoundation.org</w:t>
            </w:r>
          </w:p>
          <w:p w14:paraId="077FD2A8" w14:textId="5B749653" w:rsidR="00CF5563" w:rsidRDefault="00D0387C" w:rsidP="008219F3">
            <w:pPr>
              <w:rPr>
                <w:rFonts w:ascii="Times-Roman" w:eastAsiaTheme="minorHAnsi" w:hAnsi="Times-Roman" w:cs="Times-Roman"/>
              </w:rPr>
            </w:pPr>
            <w:hyperlink r:id="rId10" w:history="1">
              <w:r w:rsidR="008219F3" w:rsidRPr="00C00415">
                <w:rPr>
                  <w:rStyle w:val="Hyperlink"/>
                  <w:rFonts w:ascii="Times-Roman" w:eastAsiaTheme="minorHAnsi" w:hAnsi="Times-Roman" w:cs="Times-Roman"/>
                </w:rPr>
                <w:t>www.beaubidenfoundation.org</w:t>
              </w:r>
            </w:hyperlink>
          </w:p>
          <w:p w14:paraId="1FB4AADE" w14:textId="30C81950" w:rsidR="008219F3" w:rsidRPr="00AE39A1" w:rsidRDefault="008219F3" w:rsidP="008219F3"/>
        </w:tc>
      </w:tr>
      <w:tr w:rsidR="00CF5563" w:rsidRPr="00AE39A1" w14:paraId="0047591B" w14:textId="77777777" w:rsidTr="00395B25">
        <w:tc>
          <w:tcPr>
            <w:tcW w:w="5508" w:type="dxa"/>
          </w:tcPr>
          <w:p w14:paraId="6E4E5CFD" w14:textId="77777777" w:rsidR="00CF5563" w:rsidRPr="008219F3" w:rsidRDefault="00CF5563" w:rsidP="00395B25">
            <w:pPr>
              <w:rPr>
                <w:b/>
              </w:rPr>
            </w:pPr>
            <w:r w:rsidRPr="008219F3">
              <w:rPr>
                <w:b/>
              </w:rPr>
              <w:t>Prevent Child Abuse Delaware</w:t>
            </w:r>
          </w:p>
          <w:p w14:paraId="4F52378B" w14:textId="2664ECBC" w:rsidR="00CF5563" w:rsidRDefault="00D0387C" w:rsidP="00395B25">
            <w:hyperlink r:id="rId11" w:history="1">
              <w:r w:rsidR="008219F3" w:rsidRPr="00C00415">
                <w:rPr>
                  <w:rStyle w:val="Hyperlink"/>
                </w:rPr>
                <w:t>www.pcadelaware.org</w:t>
              </w:r>
            </w:hyperlink>
          </w:p>
          <w:p w14:paraId="20299D0D" w14:textId="77777777" w:rsidR="00CF5563" w:rsidRPr="00AE39A1" w:rsidRDefault="00CF5563" w:rsidP="00395B25"/>
        </w:tc>
        <w:tc>
          <w:tcPr>
            <w:tcW w:w="5508" w:type="dxa"/>
          </w:tcPr>
          <w:p w14:paraId="777AAF1F" w14:textId="77777777" w:rsidR="00CF5563" w:rsidRPr="008219F3" w:rsidRDefault="00CF5563" w:rsidP="00395B25">
            <w:pPr>
              <w:rPr>
                <w:b/>
              </w:rPr>
            </w:pPr>
            <w:r w:rsidRPr="008219F3">
              <w:rPr>
                <w:b/>
              </w:rPr>
              <w:t>Darkness to Light</w:t>
            </w:r>
          </w:p>
          <w:p w14:paraId="4AFA8E86" w14:textId="7E21FCB8" w:rsidR="00CF5563" w:rsidRDefault="00D0387C" w:rsidP="00395B25">
            <w:hyperlink r:id="rId12" w:history="1">
              <w:r w:rsidR="008219F3" w:rsidRPr="00C00415">
                <w:rPr>
                  <w:rStyle w:val="Hyperlink"/>
                </w:rPr>
                <w:t>www.D2L.org</w:t>
              </w:r>
            </w:hyperlink>
          </w:p>
          <w:p w14:paraId="389D2954" w14:textId="08DABFBE" w:rsidR="008219F3" w:rsidRPr="00AE39A1" w:rsidRDefault="008219F3" w:rsidP="00395B25"/>
        </w:tc>
      </w:tr>
      <w:tr w:rsidR="00CF5563" w:rsidRPr="00AE39A1" w14:paraId="07B4FCCA" w14:textId="77777777" w:rsidTr="00395B25">
        <w:tc>
          <w:tcPr>
            <w:tcW w:w="5508" w:type="dxa"/>
          </w:tcPr>
          <w:p w14:paraId="4C320F44" w14:textId="77777777" w:rsidR="00CF5563" w:rsidRPr="008219F3" w:rsidRDefault="00CF5563" w:rsidP="00395B25">
            <w:pPr>
              <w:rPr>
                <w:b/>
              </w:rPr>
            </w:pPr>
            <w:r w:rsidRPr="008219F3">
              <w:rPr>
                <w:b/>
              </w:rPr>
              <w:t>Stop it Now</w:t>
            </w:r>
          </w:p>
          <w:p w14:paraId="37806EDC" w14:textId="570404E0" w:rsidR="00CF5563" w:rsidRDefault="00D0387C" w:rsidP="00395B25">
            <w:hyperlink r:id="rId13" w:history="1">
              <w:r w:rsidR="008219F3" w:rsidRPr="00C00415">
                <w:rPr>
                  <w:rStyle w:val="Hyperlink"/>
                </w:rPr>
                <w:t>www.stopitnow.com</w:t>
              </w:r>
            </w:hyperlink>
          </w:p>
          <w:p w14:paraId="5529B6E7" w14:textId="77777777" w:rsidR="00CF5563" w:rsidRPr="00AE39A1" w:rsidRDefault="00CF5563" w:rsidP="00395B25"/>
        </w:tc>
        <w:tc>
          <w:tcPr>
            <w:tcW w:w="5508" w:type="dxa"/>
          </w:tcPr>
          <w:p w14:paraId="19D4FDD5" w14:textId="77777777" w:rsidR="008219F3" w:rsidRDefault="008219F3" w:rsidP="008219F3">
            <w:pPr>
              <w:autoSpaceDE w:val="0"/>
              <w:autoSpaceDN w:val="0"/>
              <w:adjustRightInd w:val="0"/>
              <w:rPr>
                <w:rFonts w:ascii="Times-Bold" w:eastAsiaTheme="minorHAnsi" w:hAnsi="Times-Bold" w:cs="Times-Bold"/>
                <w:b/>
                <w:bCs/>
              </w:rPr>
            </w:pPr>
            <w:r>
              <w:rPr>
                <w:rFonts w:ascii="Times-Bold" w:eastAsiaTheme="minorHAnsi" w:hAnsi="Times-Bold" w:cs="Times-Bold"/>
                <w:b/>
                <w:bCs/>
              </w:rPr>
              <w:t xml:space="preserve">Child Inc. </w:t>
            </w:r>
            <w:r>
              <w:rPr>
                <w:rFonts w:ascii="TimesNewRoman,Bold" w:eastAsiaTheme="minorHAnsi" w:hAnsi="TimesNewRoman,Bold" w:cs="TimesNewRoman,Bold"/>
                <w:b/>
                <w:bCs/>
              </w:rPr>
              <w:t xml:space="preserve">– </w:t>
            </w:r>
            <w:r>
              <w:rPr>
                <w:rFonts w:ascii="Times-Bold" w:eastAsiaTheme="minorHAnsi" w:hAnsi="Times-Bold" w:cs="Times-Bold"/>
                <w:b/>
                <w:bCs/>
              </w:rPr>
              <w:t>Runaway &amp; Homeless Youth</w:t>
            </w:r>
          </w:p>
          <w:p w14:paraId="79B74A94" w14:textId="1B1AA322" w:rsidR="00CF5563" w:rsidRPr="00AE39A1" w:rsidRDefault="008219F3" w:rsidP="008219F3">
            <w:r>
              <w:rPr>
                <w:rFonts w:ascii="Times-Roman" w:eastAsiaTheme="minorHAnsi" w:hAnsi="Times-Roman" w:cs="Times-Roman"/>
              </w:rPr>
              <w:t>(302) 762-6373</w:t>
            </w:r>
          </w:p>
        </w:tc>
      </w:tr>
      <w:tr w:rsidR="00CF5563" w:rsidRPr="00AE39A1" w14:paraId="6AA3CCEB" w14:textId="77777777" w:rsidTr="00395B25">
        <w:tc>
          <w:tcPr>
            <w:tcW w:w="11016" w:type="dxa"/>
            <w:gridSpan w:val="2"/>
          </w:tcPr>
          <w:p w14:paraId="5BC25F9C" w14:textId="77777777" w:rsidR="008219F3" w:rsidRDefault="008219F3" w:rsidP="008219F3">
            <w:pPr>
              <w:autoSpaceDE w:val="0"/>
              <w:autoSpaceDN w:val="0"/>
              <w:adjustRightInd w:val="0"/>
              <w:jc w:val="center"/>
              <w:rPr>
                <w:rFonts w:ascii="Times-Roman" w:eastAsiaTheme="minorHAnsi" w:hAnsi="Times-Roman" w:cs="Times-Roman"/>
              </w:rPr>
            </w:pPr>
            <w:r>
              <w:rPr>
                <w:rFonts w:ascii="Times-Roman" w:eastAsiaTheme="minorHAnsi" w:hAnsi="Times-Roman" w:cs="Times-Roman"/>
              </w:rPr>
              <w:t>For more information on the Delaware Initiative to train 55,000 Delaware adults</w:t>
            </w:r>
          </w:p>
          <w:p w14:paraId="4ADABFAF" w14:textId="77777777" w:rsidR="008219F3" w:rsidRDefault="008219F3" w:rsidP="008219F3">
            <w:pPr>
              <w:autoSpaceDE w:val="0"/>
              <w:autoSpaceDN w:val="0"/>
              <w:adjustRightInd w:val="0"/>
              <w:jc w:val="center"/>
              <w:rPr>
                <w:rFonts w:ascii="Times-Roman" w:eastAsiaTheme="minorHAnsi" w:hAnsi="Times-Roman" w:cs="Times-Roman"/>
              </w:rPr>
            </w:pPr>
            <w:r>
              <w:rPr>
                <w:rFonts w:ascii="Times-Roman" w:eastAsiaTheme="minorHAnsi" w:hAnsi="Times-Roman" w:cs="Times-Roman"/>
              </w:rPr>
              <w:t>or to schedule additional training:</w:t>
            </w:r>
          </w:p>
          <w:p w14:paraId="0B692A75" w14:textId="7B7B1D4F" w:rsidR="00CF5563" w:rsidRDefault="00D0387C" w:rsidP="008219F3">
            <w:pPr>
              <w:jc w:val="center"/>
              <w:rPr>
                <w:rFonts w:ascii="Times-Roman" w:eastAsiaTheme="minorHAnsi" w:hAnsi="Times-Roman" w:cs="Times-Roman"/>
              </w:rPr>
            </w:pPr>
            <w:hyperlink r:id="rId14" w:history="1">
              <w:r w:rsidR="008219F3" w:rsidRPr="00C00415">
                <w:rPr>
                  <w:rStyle w:val="Hyperlink"/>
                  <w:rFonts w:ascii="Times-Roman" w:eastAsiaTheme="minorHAnsi" w:hAnsi="Times-Roman" w:cs="Times-Roman"/>
                </w:rPr>
                <w:t>stewards@beaubidenfoundation.org</w:t>
              </w:r>
            </w:hyperlink>
          </w:p>
          <w:p w14:paraId="620811E8" w14:textId="7AD2F614" w:rsidR="00CF5563" w:rsidRPr="00AE39A1" w:rsidRDefault="00CF5563" w:rsidP="008219F3">
            <w:pPr>
              <w:jc w:val="center"/>
            </w:pPr>
          </w:p>
        </w:tc>
      </w:tr>
    </w:tbl>
    <w:p w14:paraId="28F932D5" w14:textId="77777777" w:rsidR="00CF5563" w:rsidRDefault="00CF5563" w:rsidP="008219F3">
      <w:pPr>
        <w:pStyle w:val="NoSpacing"/>
        <w:rPr>
          <w:sz w:val="22"/>
        </w:rPr>
      </w:pPr>
    </w:p>
    <w:sectPr w:rsidR="00CF5563" w:rsidSect="00BE3E7D">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Roman">
    <w:panose1 w:val="00000000000000000000"/>
    <w:charset w:val="00"/>
    <w:family w:val="roman"/>
    <w:notTrueType/>
    <w:pitch w:val="default"/>
    <w:sig w:usb0="00000003" w:usb1="00000000" w:usb2="00000000" w:usb3="00000000" w:csb0="00000001" w:csb1="00000000"/>
  </w:font>
  <w:font w:name="Times-Bold">
    <w:panose1 w:val="00000000000000000000"/>
    <w:charset w:val="00"/>
    <w:family w:val="roman"/>
    <w:notTrueType/>
    <w:pitch w:val="default"/>
    <w:sig w:usb0="00000003" w:usb1="00000000" w:usb2="00000000" w:usb3="00000000" w:csb0="00000001" w:csb1="00000000"/>
  </w:font>
  <w:font w:name="TimesNewRoman,Bold">
    <w:panose1 w:val="00000000000000000000"/>
    <w:charset w:val="00"/>
    <w:family w:val="auto"/>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737F"/>
    <w:rsid w:val="00046904"/>
    <w:rsid w:val="00135ABD"/>
    <w:rsid w:val="00365175"/>
    <w:rsid w:val="004512C2"/>
    <w:rsid w:val="0047071D"/>
    <w:rsid w:val="00523E70"/>
    <w:rsid w:val="005621F4"/>
    <w:rsid w:val="005953F5"/>
    <w:rsid w:val="00635F43"/>
    <w:rsid w:val="00650CCF"/>
    <w:rsid w:val="008219F3"/>
    <w:rsid w:val="00836286"/>
    <w:rsid w:val="008804AF"/>
    <w:rsid w:val="00884475"/>
    <w:rsid w:val="008A007B"/>
    <w:rsid w:val="008B1557"/>
    <w:rsid w:val="00B15993"/>
    <w:rsid w:val="00B80720"/>
    <w:rsid w:val="00B9074F"/>
    <w:rsid w:val="00BE3E7D"/>
    <w:rsid w:val="00C0737F"/>
    <w:rsid w:val="00CF5563"/>
    <w:rsid w:val="00D0387C"/>
    <w:rsid w:val="00D55805"/>
    <w:rsid w:val="00D7160A"/>
    <w:rsid w:val="00DE7999"/>
    <w:rsid w:val="00E65BDF"/>
    <w:rsid w:val="00EB1AFF"/>
    <w:rsid w:val="00FA36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20A76"/>
  <w15:docId w15:val="{C0AA5A6E-7B6F-4F1D-B243-3AA422A1A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737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C0737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0737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0737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C0737F"/>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0737F"/>
    <w:pPr>
      <w:spacing w:after="0"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C0737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C0737F"/>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uiPriority w:val="9"/>
    <w:rsid w:val="00C0737F"/>
    <w:rPr>
      <w:rFonts w:asciiTheme="majorHAnsi" w:eastAsiaTheme="majorEastAsia" w:hAnsiTheme="majorHAnsi" w:cstheme="majorBidi"/>
      <w:b/>
      <w:bCs/>
      <w:i/>
      <w:iCs/>
      <w:color w:val="4F81BD" w:themeColor="accent1"/>
      <w:sz w:val="24"/>
      <w:szCs w:val="24"/>
    </w:rPr>
  </w:style>
  <w:style w:type="character" w:customStyle="1" w:styleId="Heading1Char">
    <w:name w:val="Heading 1 Char"/>
    <w:basedOn w:val="DefaultParagraphFont"/>
    <w:link w:val="Heading1"/>
    <w:uiPriority w:val="9"/>
    <w:rsid w:val="00C0737F"/>
    <w:rPr>
      <w:rFonts w:asciiTheme="majorHAnsi" w:eastAsiaTheme="majorEastAsia" w:hAnsiTheme="majorHAnsi" w:cstheme="majorBidi"/>
      <w:b/>
      <w:bCs/>
      <w:color w:val="365F91" w:themeColor="accent1" w:themeShade="BF"/>
      <w:sz w:val="28"/>
      <w:szCs w:val="28"/>
    </w:rPr>
  </w:style>
  <w:style w:type="paragraph" w:styleId="IntenseQuote">
    <w:name w:val="Intense Quote"/>
    <w:basedOn w:val="Normal"/>
    <w:next w:val="Normal"/>
    <w:link w:val="IntenseQuoteChar"/>
    <w:uiPriority w:val="30"/>
    <w:qFormat/>
    <w:rsid w:val="00C0737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C0737F"/>
    <w:rPr>
      <w:rFonts w:ascii="Times New Roman" w:eastAsia="Times New Roman" w:hAnsi="Times New Roman" w:cs="Times New Roman"/>
      <w:b/>
      <w:bCs/>
      <w:i/>
      <w:iCs/>
      <w:color w:val="4F81BD" w:themeColor="accent1"/>
      <w:sz w:val="24"/>
      <w:szCs w:val="24"/>
    </w:rPr>
  </w:style>
  <w:style w:type="character" w:styleId="SubtleReference">
    <w:name w:val="Subtle Reference"/>
    <w:basedOn w:val="DefaultParagraphFont"/>
    <w:uiPriority w:val="31"/>
    <w:qFormat/>
    <w:rsid w:val="00C0737F"/>
    <w:rPr>
      <w:smallCaps/>
      <w:color w:val="C0504D" w:themeColor="accent2"/>
      <w:u w:val="single"/>
    </w:rPr>
  </w:style>
  <w:style w:type="character" w:styleId="IntenseReference">
    <w:name w:val="Intense Reference"/>
    <w:basedOn w:val="DefaultParagraphFont"/>
    <w:uiPriority w:val="32"/>
    <w:qFormat/>
    <w:rsid w:val="00C0737F"/>
    <w:rPr>
      <w:b/>
      <w:bCs/>
      <w:smallCaps/>
      <w:color w:val="C0504D" w:themeColor="accent2"/>
      <w:spacing w:val="5"/>
      <w:u w:val="single"/>
    </w:rPr>
  </w:style>
  <w:style w:type="character" w:styleId="BookTitle">
    <w:name w:val="Book Title"/>
    <w:basedOn w:val="DefaultParagraphFont"/>
    <w:uiPriority w:val="33"/>
    <w:qFormat/>
    <w:rsid w:val="00C0737F"/>
    <w:rPr>
      <w:b/>
      <w:bCs/>
      <w:smallCaps/>
      <w:spacing w:val="5"/>
    </w:rPr>
  </w:style>
  <w:style w:type="paragraph" w:styleId="ListParagraph">
    <w:name w:val="List Paragraph"/>
    <w:basedOn w:val="Normal"/>
    <w:uiPriority w:val="34"/>
    <w:qFormat/>
    <w:rsid w:val="00C0737F"/>
    <w:pPr>
      <w:ind w:left="720"/>
      <w:contextualSpacing/>
    </w:pPr>
  </w:style>
  <w:style w:type="character" w:styleId="Strong">
    <w:name w:val="Strong"/>
    <w:basedOn w:val="DefaultParagraphFont"/>
    <w:uiPriority w:val="22"/>
    <w:qFormat/>
    <w:rsid w:val="00C0737F"/>
    <w:rPr>
      <w:b/>
      <w:bCs/>
    </w:rPr>
  </w:style>
  <w:style w:type="paragraph" w:styleId="Title">
    <w:name w:val="Title"/>
    <w:basedOn w:val="Normal"/>
    <w:next w:val="Normal"/>
    <w:link w:val="TitleChar"/>
    <w:uiPriority w:val="10"/>
    <w:qFormat/>
    <w:rsid w:val="00C0737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737F"/>
    <w:rPr>
      <w:rFonts w:asciiTheme="majorHAnsi" w:eastAsiaTheme="majorEastAsia" w:hAnsiTheme="majorHAnsi" w:cstheme="majorBidi"/>
      <w:color w:val="17365D" w:themeColor="text2" w:themeShade="BF"/>
      <w:spacing w:val="5"/>
      <w:kern w:val="28"/>
      <w:sz w:val="52"/>
      <w:szCs w:val="52"/>
    </w:rPr>
  </w:style>
  <w:style w:type="paragraph" w:customStyle="1" w:styleId="section-para">
    <w:name w:val="section-para"/>
    <w:basedOn w:val="Normal"/>
    <w:rsid w:val="00135ABD"/>
    <w:pPr>
      <w:spacing w:before="100" w:beforeAutospacing="1" w:after="100" w:afterAutospacing="1"/>
    </w:pPr>
    <w:rPr>
      <w:rFonts w:eastAsiaTheme="minorHAnsi"/>
    </w:rPr>
  </w:style>
  <w:style w:type="paragraph" w:styleId="NormalWeb">
    <w:name w:val="Normal (Web)"/>
    <w:basedOn w:val="Normal"/>
    <w:uiPriority w:val="99"/>
    <w:semiHidden/>
    <w:unhideWhenUsed/>
    <w:rsid w:val="00135ABD"/>
    <w:pPr>
      <w:spacing w:before="100" w:beforeAutospacing="1" w:after="100" w:afterAutospacing="1"/>
    </w:pPr>
    <w:rPr>
      <w:rFonts w:ascii="Arial" w:hAnsi="Arial" w:cs="Arial"/>
    </w:rPr>
  </w:style>
  <w:style w:type="table" w:styleId="TableGrid">
    <w:name w:val="Table Grid"/>
    <w:basedOn w:val="TableNormal"/>
    <w:rsid w:val="00CF556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A363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363C"/>
    <w:rPr>
      <w:rFonts w:ascii="Segoe UI" w:eastAsia="Times New Roman" w:hAnsi="Segoe UI" w:cs="Segoe UI"/>
      <w:sz w:val="18"/>
      <w:szCs w:val="18"/>
    </w:rPr>
  </w:style>
  <w:style w:type="character" w:styleId="Hyperlink">
    <w:name w:val="Hyperlink"/>
    <w:basedOn w:val="DefaultParagraphFont"/>
    <w:uiPriority w:val="99"/>
    <w:unhideWhenUsed/>
    <w:rsid w:val="008219F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24946">
      <w:bodyDiv w:val="1"/>
      <w:marLeft w:val="0"/>
      <w:marRight w:val="0"/>
      <w:marTop w:val="0"/>
      <w:marBottom w:val="0"/>
      <w:divBdr>
        <w:top w:val="none" w:sz="0" w:space="0" w:color="auto"/>
        <w:left w:val="none" w:sz="0" w:space="0" w:color="auto"/>
        <w:bottom w:val="none" w:sz="0" w:space="0" w:color="auto"/>
        <w:right w:val="none" w:sz="0" w:space="0" w:color="auto"/>
      </w:divBdr>
    </w:div>
    <w:div w:id="126975213">
      <w:bodyDiv w:val="1"/>
      <w:marLeft w:val="0"/>
      <w:marRight w:val="0"/>
      <w:marTop w:val="0"/>
      <w:marBottom w:val="0"/>
      <w:divBdr>
        <w:top w:val="none" w:sz="0" w:space="0" w:color="auto"/>
        <w:left w:val="none" w:sz="0" w:space="0" w:color="auto"/>
        <w:bottom w:val="none" w:sz="0" w:space="0" w:color="auto"/>
        <w:right w:val="none" w:sz="0" w:space="0" w:color="auto"/>
      </w:divBdr>
    </w:div>
    <w:div w:id="438183115">
      <w:bodyDiv w:val="1"/>
      <w:marLeft w:val="0"/>
      <w:marRight w:val="0"/>
      <w:marTop w:val="0"/>
      <w:marBottom w:val="0"/>
      <w:divBdr>
        <w:top w:val="none" w:sz="0" w:space="0" w:color="auto"/>
        <w:left w:val="none" w:sz="0" w:space="0" w:color="auto"/>
        <w:bottom w:val="none" w:sz="0" w:space="0" w:color="auto"/>
        <w:right w:val="none" w:sz="0" w:space="0" w:color="auto"/>
      </w:divBdr>
      <w:divsChild>
        <w:div w:id="1658876289">
          <w:marLeft w:val="0"/>
          <w:marRight w:val="0"/>
          <w:marTop w:val="0"/>
          <w:marBottom w:val="0"/>
          <w:divBdr>
            <w:top w:val="none" w:sz="0" w:space="0" w:color="auto"/>
            <w:left w:val="none" w:sz="0" w:space="0" w:color="auto"/>
            <w:bottom w:val="none" w:sz="0" w:space="0" w:color="auto"/>
            <w:right w:val="none" w:sz="0" w:space="0" w:color="auto"/>
          </w:divBdr>
          <w:divsChild>
            <w:div w:id="1316837975">
              <w:marLeft w:val="0"/>
              <w:marRight w:val="0"/>
              <w:marTop w:val="0"/>
              <w:marBottom w:val="0"/>
              <w:divBdr>
                <w:top w:val="none" w:sz="0" w:space="0" w:color="auto"/>
                <w:left w:val="none" w:sz="0" w:space="0" w:color="auto"/>
                <w:bottom w:val="none" w:sz="0" w:space="0" w:color="auto"/>
                <w:right w:val="none" w:sz="0" w:space="0" w:color="auto"/>
              </w:divBdr>
              <w:divsChild>
                <w:div w:id="623779824">
                  <w:marLeft w:val="0"/>
                  <w:marRight w:val="0"/>
                  <w:marTop w:val="0"/>
                  <w:marBottom w:val="0"/>
                  <w:divBdr>
                    <w:top w:val="none" w:sz="0" w:space="0" w:color="auto"/>
                    <w:left w:val="none" w:sz="0" w:space="0" w:color="auto"/>
                    <w:bottom w:val="none" w:sz="0" w:space="0" w:color="auto"/>
                    <w:right w:val="none" w:sz="0" w:space="0" w:color="auto"/>
                  </w:divBdr>
                  <w:divsChild>
                    <w:div w:id="2057660094">
                      <w:marLeft w:val="0"/>
                      <w:marRight w:val="0"/>
                      <w:marTop w:val="0"/>
                      <w:marBottom w:val="0"/>
                      <w:divBdr>
                        <w:top w:val="none" w:sz="0" w:space="0" w:color="auto"/>
                        <w:left w:val="none" w:sz="0" w:space="0" w:color="auto"/>
                        <w:bottom w:val="none" w:sz="0" w:space="0" w:color="auto"/>
                        <w:right w:val="none" w:sz="0" w:space="0" w:color="auto"/>
                      </w:divBdr>
                      <w:divsChild>
                        <w:div w:id="143934702">
                          <w:marLeft w:val="0"/>
                          <w:marRight w:val="0"/>
                          <w:marTop w:val="0"/>
                          <w:marBottom w:val="0"/>
                          <w:divBdr>
                            <w:top w:val="none" w:sz="0" w:space="0" w:color="auto"/>
                            <w:left w:val="none" w:sz="0" w:space="0" w:color="auto"/>
                            <w:bottom w:val="none" w:sz="0" w:space="0" w:color="auto"/>
                            <w:right w:val="none" w:sz="0" w:space="0" w:color="auto"/>
                          </w:divBdr>
                          <w:divsChild>
                            <w:div w:id="14116550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1970791">
      <w:bodyDiv w:val="1"/>
      <w:marLeft w:val="0"/>
      <w:marRight w:val="0"/>
      <w:marTop w:val="0"/>
      <w:marBottom w:val="0"/>
      <w:divBdr>
        <w:top w:val="none" w:sz="0" w:space="0" w:color="auto"/>
        <w:left w:val="none" w:sz="0" w:space="0" w:color="auto"/>
        <w:bottom w:val="none" w:sz="0" w:space="0" w:color="auto"/>
        <w:right w:val="none" w:sz="0" w:space="0" w:color="auto"/>
      </w:divBdr>
    </w:div>
    <w:div w:id="1839230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ybertipline.com" TargetMode="External"/><Relationship Id="rId13" Type="http://schemas.openxmlformats.org/officeDocument/2006/relationships/hyperlink" Target="http://www.stopitnow.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D2L.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pcadelaware.org"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beaubidenfoundation.org" TargetMode="External"/><Relationship Id="rId4" Type="http://schemas.openxmlformats.org/officeDocument/2006/relationships/customXml" Target="../customXml/item4.xml"/><Relationship Id="rId9" Type="http://schemas.openxmlformats.org/officeDocument/2006/relationships/hyperlink" Target="http://www.cacofde.org" TargetMode="External"/><Relationship Id="rId14" Type="http://schemas.openxmlformats.org/officeDocument/2006/relationships/hyperlink" Target="mailto:stewards@beaubidenfoundatio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877822418A9A04AB6E789A58851B31D" ma:contentTypeVersion="0" ma:contentTypeDescription="Create a new document." ma:contentTypeScope="" ma:versionID="99985bf8eccbb3252c620c130a4b837c">
  <xsd:schema xmlns:xsd="http://www.w3.org/2001/XMLSchema" xmlns:xs="http://www.w3.org/2001/XMLSchema" xmlns:p="http://schemas.microsoft.com/office/2006/metadata/properties" targetNamespace="http://schemas.microsoft.com/office/2006/metadata/properties" ma:root="true" ma:fieldsID="4dd5d5787fd4e7edc26595e054bdd45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90D602-4DD9-4071-891A-9BDC3BC04431}">
  <ds:schemaRefs>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www.w3.org/XML/1998/namespace"/>
  </ds:schemaRefs>
</ds:datastoreItem>
</file>

<file path=customXml/itemProps2.xml><?xml version="1.0" encoding="utf-8"?>
<ds:datastoreItem xmlns:ds="http://schemas.openxmlformats.org/officeDocument/2006/customXml" ds:itemID="{725A88A4-7A3B-4D12-B4AE-B43F0BAAA1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805AEF4-F0D9-41EE-8C0F-F49279C6CF7D}">
  <ds:schemaRefs>
    <ds:schemaRef ds:uri="http://schemas.microsoft.com/sharepoint/v3/contenttype/forms"/>
  </ds:schemaRefs>
</ds:datastoreItem>
</file>

<file path=customXml/itemProps4.xml><?xml version="1.0" encoding="utf-8"?>
<ds:datastoreItem xmlns:ds="http://schemas.openxmlformats.org/officeDocument/2006/customXml" ds:itemID="{B62C4333-DD72-4C70-A2EE-4C710D2B5E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777</Words>
  <Characters>4433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Prevent Child Abuse Delaware</Company>
  <LinksUpToDate>false</LinksUpToDate>
  <CharactersWithSpaces>5200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Kellie Turner</dc:creator>
  <cp:lastModifiedBy>rosalie.morales@state.de.us</cp:lastModifiedBy>
  <cp:revision>2</cp:revision>
  <cp:lastPrinted>2014-09-03T16:06:00Z</cp:lastPrinted>
  <dcterms:created xsi:type="dcterms:W3CDTF">2019-08-30T17:20:00Z</dcterms:created>
  <dcterms:modified xsi:type="dcterms:W3CDTF">2019-08-30T17:20:00Z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0x010100E877822418A9A04AB6E789A58851B31D</vt:lpwstr>
  </property>
  <property fmtid="{D5CDD505-2E9C-101B-9397-08002B2CF9AE}" pid="3" name="IsMyDocuments">
    <vt:bool>true</vt:bool>
  </property>
</Properties>
</file>