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DB0B" w14:textId="77777777" w:rsidR="00F958ED" w:rsidRPr="00062F05" w:rsidRDefault="00F958ED" w:rsidP="00F958ED">
      <w:pPr>
        <w:pStyle w:val="Default"/>
      </w:pPr>
    </w:p>
    <w:p w14:paraId="2241ED7F" w14:textId="34FA13BE" w:rsidR="00B36B57" w:rsidRPr="00D57F42" w:rsidRDefault="00B36B57" w:rsidP="00D57F42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F42">
        <w:rPr>
          <w:rFonts w:ascii="Times New Roman" w:hAnsi="Times New Roman" w:cs="Times New Roman"/>
          <w:b/>
          <w:bCs/>
          <w:sz w:val="24"/>
          <w:szCs w:val="24"/>
        </w:rPr>
        <w:t>JUDICIAL BRANCH</w:t>
      </w:r>
    </w:p>
    <w:p w14:paraId="5640D2F7" w14:textId="4B388A44" w:rsidR="00B36B57" w:rsidRPr="00D57F42" w:rsidRDefault="00D57F42" w:rsidP="00D57F42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F42">
        <w:rPr>
          <w:rFonts w:ascii="Times New Roman" w:hAnsi="Times New Roman" w:cs="Times New Roman"/>
          <w:b/>
          <w:bCs/>
          <w:sz w:val="24"/>
          <w:szCs w:val="24"/>
        </w:rPr>
        <w:t>TEMPORARY POLICY</w:t>
      </w:r>
    </w:p>
    <w:p w14:paraId="0FEA1F8E" w14:textId="0321A74A" w:rsidR="00B36B57" w:rsidRPr="00D57F42" w:rsidRDefault="00D57F42" w:rsidP="00D57F42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57F4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Temporary </w:t>
      </w:r>
      <w:r w:rsidR="00B36B57" w:rsidRPr="00D57F42">
        <w:rPr>
          <w:rFonts w:ascii="Times New Roman" w:hAnsi="Times New Roman" w:cs="Times New Roman"/>
          <w:b/>
          <w:bCs/>
          <w:color w:val="auto"/>
          <w:sz w:val="24"/>
          <w:szCs w:val="24"/>
        </w:rPr>
        <w:t>202</w:t>
      </w:r>
      <w:r w:rsidR="00D31AA7" w:rsidRPr="00D57F42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B36B57" w:rsidRPr="00D57F4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Annual Leave and Compensatory Time</w:t>
      </w:r>
      <w:r w:rsidR="006925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Policy</w:t>
      </w:r>
    </w:p>
    <w:p w14:paraId="23C94B8D" w14:textId="77777777" w:rsidR="00062F05" w:rsidRPr="00062F05" w:rsidRDefault="00062F05" w:rsidP="00F958ED">
      <w:pPr>
        <w:pStyle w:val="Default"/>
        <w:rPr>
          <w:b/>
          <w:bCs/>
        </w:rPr>
      </w:pPr>
    </w:p>
    <w:p w14:paraId="7C642634" w14:textId="6D0C74AC" w:rsidR="00F958ED" w:rsidRPr="00062F05" w:rsidRDefault="00D31AA7" w:rsidP="007117A5">
      <w:pPr>
        <w:pStyle w:val="Default"/>
        <w:jc w:val="both"/>
      </w:pPr>
      <w:r>
        <w:rPr>
          <w:b/>
          <w:bCs/>
        </w:rPr>
        <w:t>T</w:t>
      </w:r>
      <w:r w:rsidR="00630347">
        <w:rPr>
          <w:b/>
          <w:bCs/>
        </w:rPr>
        <w:t xml:space="preserve">he Judicial Branch is adopting the following </w:t>
      </w:r>
      <w:r w:rsidR="00335DD1">
        <w:rPr>
          <w:b/>
          <w:bCs/>
        </w:rPr>
        <w:t>temporary policy applicable to</w:t>
      </w:r>
      <w:r w:rsidR="00630347">
        <w:rPr>
          <w:b/>
          <w:bCs/>
        </w:rPr>
        <w:t xml:space="preserve"> </w:t>
      </w:r>
      <w:r w:rsidR="00335DD1">
        <w:rPr>
          <w:b/>
          <w:bCs/>
        </w:rPr>
        <w:t xml:space="preserve">all </w:t>
      </w:r>
      <w:r w:rsidR="00630347">
        <w:rPr>
          <w:b/>
          <w:bCs/>
        </w:rPr>
        <w:t>Judicial Branch</w:t>
      </w:r>
      <w:r w:rsidR="00076857">
        <w:rPr>
          <w:b/>
          <w:bCs/>
        </w:rPr>
        <w:t xml:space="preserve"> </w:t>
      </w:r>
      <w:r w:rsidR="00630347">
        <w:rPr>
          <w:b/>
          <w:bCs/>
        </w:rPr>
        <w:t>employees</w:t>
      </w:r>
      <w:r w:rsidR="00335DD1">
        <w:rPr>
          <w:b/>
          <w:bCs/>
        </w:rPr>
        <w:t xml:space="preserve"> regarding their</w:t>
      </w:r>
      <w:r w:rsidR="007C2440">
        <w:rPr>
          <w:b/>
          <w:bCs/>
        </w:rPr>
        <w:t xml:space="preserve"> </w:t>
      </w:r>
      <w:r w:rsidR="00630347">
        <w:rPr>
          <w:b/>
          <w:bCs/>
        </w:rPr>
        <w:t>202</w:t>
      </w:r>
      <w:r>
        <w:rPr>
          <w:b/>
          <w:bCs/>
        </w:rPr>
        <w:t>1</w:t>
      </w:r>
      <w:r w:rsidR="00630347">
        <w:rPr>
          <w:b/>
          <w:bCs/>
        </w:rPr>
        <w:t xml:space="preserve"> Annual Leave and Compensatory </w:t>
      </w:r>
      <w:r w:rsidR="00335DD1">
        <w:rPr>
          <w:b/>
          <w:bCs/>
        </w:rPr>
        <w:t>T</w:t>
      </w:r>
      <w:r w:rsidR="00630347">
        <w:rPr>
          <w:b/>
          <w:bCs/>
        </w:rPr>
        <w:t>ime</w:t>
      </w:r>
      <w:r w:rsidR="00F958ED" w:rsidRPr="00062F05">
        <w:rPr>
          <w:b/>
          <w:bCs/>
        </w:rPr>
        <w:t>.</w:t>
      </w:r>
      <w:r w:rsidR="00630347">
        <w:rPr>
          <w:b/>
          <w:bCs/>
        </w:rPr>
        <w:t xml:space="preserve">  Th</w:t>
      </w:r>
      <w:r w:rsidR="00335DD1">
        <w:rPr>
          <w:b/>
          <w:bCs/>
        </w:rPr>
        <w:t xml:space="preserve">is policy is </w:t>
      </w:r>
      <w:r w:rsidR="00630347">
        <w:rPr>
          <w:b/>
          <w:bCs/>
        </w:rPr>
        <w:t>temporary and subject to revision at any time.  Th</w:t>
      </w:r>
      <w:r w:rsidR="003A30F1">
        <w:rPr>
          <w:b/>
          <w:bCs/>
        </w:rPr>
        <w:t>is</w:t>
      </w:r>
      <w:r w:rsidR="00335DD1">
        <w:rPr>
          <w:b/>
          <w:bCs/>
        </w:rPr>
        <w:t xml:space="preserve"> policy</w:t>
      </w:r>
      <w:r w:rsidR="00630347">
        <w:rPr>
          <w:b/>
          <w:bCs/>
        </w:rPr>
        <w:t xml:space="preserve"> do</w:t>
      </w:r>
      <w:r w:rsidR="00335DD1">
        <w:rPr>
          <w:b/>
          <w:bCs/>
        </w:rPr>
        <w:t>es</w:t>
      </w:r>
      <w:r w:rsidR="00630347">
        <w:rPr>
          <w:b/>
          <w:bCs/>
        </w:rPr>
        <w:t xml:space="preserve"> not confer any new or additional rights to leave and compensatory time.</w:t>
      </w:r>
      <w:r w:rsidR="00F958ED" w:rsidRPr="00062F05">
        <w:t xml:space="preserve"> </w:t>
      </w:r>
    </w:p>
    <w:p w14:paraId="291A8BC2" w14:textId="77777777" w:rsidR="00062F05" w:rsidRPr="00062F05" w:rsidRDefault="00062F05" w:rsidP="007117A5">
      <w:pPr>
        <w:pStyle w:val="Default"/>
        <w:spacing w:after="42"/>
        <w:jc w:val="both"/>
      </w:pPr>
    </w:p>
    <w:p w14:paraId="15B5A0F8" w14:textId="2CCF9BFD" w:rsidR="00D57F42" w:rsidRPr="00692501" w:rsidRDefault="00D57F42" w:rsidP="00D57F42">
      <w:pPr>
        <w:pStyle w:val="Default"/>
        <w:numPr>
          <w:ilvl w:val="0"/>
          <w:numId w:val="1"/>
        </w:numPr>
        <w:spacing w:after="42"/>
        <w:jc w:val="both"/>
        <w:rPr>
          <w:color w:val="auto"/>
        </w:rPr>
      </w:pPr>
      <w:r w:rsidRPr="00692501">
        <w:rPr>
          <w:color w:val="auto"/>
        </w:rPr>
        <w:t xml:space="preserve">Under </w:t>
      </w:r>
      <w:r w:rsidRPr="00692501">
        <w:rPr>
          <w:rStyle w:val="BookTitle"/>
          <w:b w:val="0"/>
          <w:bCs w:val="0"/>
          <w:color w:val="auto"/>
        </w:rPr>
        <w:t>Judicial Branch Personnel Rules</w:t>
      </w:r>
      <w:r w:rsidRPr="00692501">
        <w:rPr>
          <w:color w:val="auto"/>
        </w:rPr>
        <w:t xml:space="preserve"> 5.2.4, </w:t>
      </w:r>
      <w:r w:rsidR="00D31AA7" w:rsidRPr="00692501">
        <w:rPr>
          <w:color w:val="auto"/>
        </w:rPr>
        <w:t>Employees</w:t>
      </w:r>
      <w:r w:rsidRPr="00692501">
        <w:rPr>
          <w:color w:val="auto"/>
        </w:rPr>
        <w:t xml:space="preserve"> may not carry-over into a new calendar year more than 318 hours of annual leave (“AL”).</w:t>
      </w:r>
    </w:p>
    <w:p w14:paraId="2F38E3E3" w14:textId="78C167AE" w:rsidR="00D57F42" w:rsidRPr="00692501" w:rsidRDefault="00D57F42" w:rsidP="00D57F42">
      <w:pPr>
        <w:pStyle w:val="Default"/>
        <w:numPr>
          <w:ilvl w:val="0"/>
          <w:numId w:val="1"/>
        </w:numPr>
        <w:spacing w:after="42"/>
        <w:jc w:val="both"/>
        <w:rPr>
          <w:color w:val="auto"/>
        </w:rPr>
      </w:pPr>
      <w:r w:rsidRPr="00692501">
        <w:rPr>
          <w:color w:val="auto"/>
        </w:rPr>
        <w:t xml:space="preserve">Employees </w:t>
      </w:r>
      <w:r w:rsidR="00D31AA7" w:rsidRPr="00692501">
        <w:rPr>
          <w:color w:val="auto"/>
        </w:rPr>
        <w:t>with leave carry-over in excess of</w:t>
      </w:r>
      <w:r w:rsidR="0054512F" w:rsidRPr="00692501">
        <w:rPr>
          <w:color w:val="auto"/>
        </w:rPr>
        <w:t xml:space="preserve"> 318 hours of </w:t>
      </w:r>
      <w:r w:rsidR="00E26EAE" w:rsidRPr="00692501">
        <w:rPr>
          <w:color w:val="auto"/>
        </w:rPr>
        <w:t>AL</w:t>
      </w:r>
      <w:r w:rsidR="00D31AA7" w:rsidRPr="00692501">
        <w:rPr>
          <w:color w:val="auto"/>
        </w:rPr>
        <w:t xml:space="preserve"> as of December 31, </w:t>
      </w:r>
      <w:proofErr w:type="gramStart"/>
      <w:r w:rsidR="00D31AA7" w:rsidRPr="00692501">
        <w:rPr>
          <w:color w:val="auto"/>
        </w:rPr>
        <w:t>2021</w:t>
      </w:r>
      <w:proofErr w:type="gramEnd"/>
      <w:r w:rsidR="00D31AA7" w:rsidRPr="00692501">
        <w:rPr>
          <w:color w:val="auto"/>
        </w:rPr>
        <w:t xml:space="preserve"> may </w:t>
      </w:r>
      <w:r w:rsidRPr="00692501">
        <w:rPr>
          <w:color w:val="auto"/>
        </w:rPr>
        <w:t>request permission to carry over the ex</w:t>
      </w:r>
      <w:r w:rsidR="00692501" w:rsidRPr="00692501">
        <w:rPr>
          <w:color w:val="auto"/>
        </w:rPr>
        <w:t>cess</w:t>
      </w:r>
      <w:r w:rsidRPr="00692501">
        <w:rPr>
          <w:color w:val="auto"/>
        </w:rPr>
        <w:t xml:space="preserve"> leave</w:t>
      </w:r>
      <w:r w:rsidR="0054512F" w:rsidRPr="00692501">
        <w:rPr>
          <w:color w:val="auto"/>
        </w:rPr>
        <w:t>.</w:t>
      </w:r>
      <w:r w:rsidRPr="00692501">
        <w:rPr>
          <w:color w:val="auto"/>
        </w:rPr>
        <w:t xml:space="preserve">  Such request must be submitted </w:t>
      </w:r>
      <w:r w:rsidR="00335DD1" w:rsidRPr="00692501">
        <w:rPr>
          <w:color w:val="auto"/>
        </w:rPr>
        <w:t xml:space="preserve">in writing </w:t>
      </w:r>
      <w:r w:rsidRPr="00692501">
        <w:rPr>
          <w:color w:val="auto"/>
        </w:rPr>
        <w:t>on or before December 31, 2021.</w:t>
      </w:r>
    </w:p>
    <w:p w14:paraId="7C4494E1" w14:textId="5CB56881" w:rsidR="00FE6FB3" w:rsidRPr="00692501" w:rsidRDefault="00E26EAE" w:rsidP="00D57F42">
      <w:pPr>
        <w:pStyle w:val="Default"/>
        <w:numPr>
          <w:ilvl w:val="0"/>
          <w:numId w:val="1"/>
        </w:numPr>
        <w:spacing w:after="42"/>
        <w:jc w:val="both"/>
        <w:rPr>
          <w:color w:val="auto"/>
        </w:rPr>
      </w:pPr>
      <w:r w:rsidRPr="00692501">
        <w:rPr>
          <w:color w:val="auto"/>
        </w:rPr>
        <w:t xml:space="preserve">Whether to approve the </w:t>
      </w:r>
      <w:r w:rsidR="00041FBE" w:rsidRPr="00692501">
        <w:rPr>
          <w:color w:val="auto"/>
        </w:rPr>
        <w:t xml:space="preserve">excess </w:t>
      </w:r>
      <w:r w:rsidR="00FE6FB3" w:rsidRPr="00692501">
        <w:rPr>
          <w:color w:val="auto"/>
        </w:rPr>
        <w:t xml:space="preserve">AL </w:t>
      </w:r>
      <w:r w:rsidRPr="00692501">
        <w:rPr>
          <w:color w:val="auto"/>
        </w:rPr>
        <w:t>carry-over request is at the discretion of the appointing authority</w:t>
      </w:r>
      <w:r w:rsidR="00FE6FB3" w:rsidRPr="00692501">
        <w:rPr>
          <w:color w:val="auto"/>
        </w:rPr>
        <w:t xml:space="preserve"> who may fully grant, partly grant, or deny the request</w:t>
      </w:r>
      <w:r w:rsidRPr="00692501">
        <w:rPr>
          <w:color w:val="auto"/>
        </w:rPr>
        <w:t xml:space="preserve">.  </w:t>
      </w:r>
    </w:p>
    <w:p w14:paraId="631212C4" w14:textId="3E459F7B" w:rsidR="007F5183" w:rsidRPr="00692501" w:rsidRDefault="00FE6FB3" w:rsidP="007F5183">
      <w:pPr>
        <w:pStyle w:val="Default"/>
        <w:numPr>
          <w:ilvl w:val="0"/>
          <w:numId w:val="1"/>
        </w:numPr>
        <w:spacing w:after="42"/>
        <w:jc w:val="both"/>
        <w:rPr>
          <w:color w:val="auto"/>
        </w:rPr>
      </w:pPr>
      <w:r w:rsidRPr="00692501">
        <w:rPr>
          <w:color w:val="auto"/>
        </w:rPr>
        <w:t>T</w:t>
      </w:r>
      <w:r w:rsidR="00E26EAE" w:rsidRPr="00692501">
        <w:rPr>
          <w:color w:val="auto"/>
        </w:rPr>
        <w:t>he appo</w:t>
      </w:r>
      <w:r w:rsidRPr="00692501">
        <w:rPr>
          <w:color w:val="auto"/>
        </w:rPr>
        <w:t>inting authority may</w:t>
      </w:r>
      <w:r w:rsidR="00E26EAE" w:rsidRPr="00692501">
        <w:rPr>
          <w:color w:val="auto"/>
        </w:rPr>
        <w:t xml:space="preserve"> limit the number of hours that may be carried over, set a time limit by which an Employee </w:t>
      </w:r>
      <w:r w:rsidRPr="00692501">
        <w:rPr>
          <w:color w:val="auto"/>
        </w:rPr>
        <w:t>must</w:t>
      </w:r>
      <w:r w:rsidR="00E26EAE" w:rsidRPr="00692501">
        <w:rPr>
          <w:color w:val="auto"/>
        </w:rPr>
        <w:t xml:space="preserve"> use the approved carried </w:t>
      </w:r>
      <w:r w:rsidRPr="00692501">
        <w:rPr>
          <w:color w:val="auto"/>
        </w:rPr>
        <w:t xml:space="preserve">over </w:t>
      </w:r>
      <w:r w:rsidR="00041FBE" w:rsidRPr="00692501">
        <w:rPr>
          <w:color w:val="auto"/>
        </w:rPr>
        <w:t xml:space="preserve">excess </w:t>
      </w:r>
      <w:r w:rsidR="00E26EAE" w:rsidRPr="00692501">
        <w:rPr>
          <w:color w:val="auto"/>
        </w:rPr>
        <w:t xml:space="preserve">AL, or request that an Employee submit </w:t>
      </w:r>
      <w:r w:rsidRPr="00692501">
        <w:rPr>
          <w:color w:val="auto"/>
        </w:rPr>
        <w:t>a plan detailing how the carried over</w:t>
      </w:r>
      <w:r w:rsidR="00041FBE" w:rsidRPr="00692501">
        <w:rPr>
          <w:color w:val="auto"/>
        </w:rPr>
        <w:t xml:space="preserve"> excess</w:t>
      </w:r>
      <w:r w:rsidRPr="00692501">
        <w:rPr>
          <w:color w:val="auto"/>
        </w:rPr>
        <w:t xml:space="preserve"> AL will be </w:t>
      </w:r>
      <w:r w:rsidR="00335DD1" w:rsidRPr="00692501">
        <w:rPr>
          <w:color w:val="auto"/>
        </w:rPr>
        <w:t>used</w:t>
      </w:r>
      <w:r w:rsidRPr="00692501">
        <w:rPr>
          <w:color w:val="auto"/>
        </w:rPr>
        <w:t xml:space="preserve">.  </w:t>
      </w:r>
    </w:p>
    <w:p w14:paraId="623E0CB4" w14:textId="7FB70D9E" w:rsidR="007F5183" w:rsidRPr="00692501" w:rsidRDefault="00F958ED" w:rsidP="007F5183">
      <w:pPr>
        <w:pStyle w:val="Default"/>
        <w:numPr>
          <w:ilvl w:val="0"/>
          <w:numId w:val="1"/>
        </w:numPr>
        <w:spacing w:after="42"/>
        <w:jc w:val="both"/>
        <w:rPr>
          <w:color w:val="auto"/>
        </w:rPr>
      </w:pPr>
      <w:r w:rsidRPr="00692501">
        <w:rPr>
          <w:color w:val="auto"/>
        </w:rPr>
        <w:t xml:space="preserve">Employees who separate from employment between January 1, </w:t>
      </w:r>
      <w:proofErr w:type="gramStart"/>
      <w:r w:rsidRPr="00692501">
        <w:rPr>
          <w:color w:val="auto"/>
        </w:rPr>
        <w:t>202</w:t>
      </w:r>
      <w:r w:rsidR="007F5183" w:rsidRPr="00692501">
        <w:rPr>
          <w:color w:val="auto"/>
        </w:rPr>
        <w:t>2</w:t>
      </w:r>
      <w:proofErr w:type="gramEnd"/>
      <w:r w:rsidRPr="00692501">
        <w:rPr>
          <w:color w:val="auto"/>
        </w:rPr>
        <w:t xml:space="preserve"> and June 30, 202</w:t>
      </w:r>
      <w:r w:rsidR="007F5183" w:rsidRPr="00692501">
        <w:rPr>
          <w:color w:val="auto"/>
        </w:rPr>
        <w:t>2</w:t>
      </w:r>
      <w:r w:rsidR="00BC454B" w:rsidRPr="00692501">
        <w:rPr>
          <w:color w:val="auto"/>
        </w:rPr>
        <w:t xml:space="preserve">, will forfeit any approved </w:t>
      </w:r>
      <w:r w:rsidR="007F5183" w:rsidRPr="00692501">
        <w:rPr>
          <w:color w:val="auto"/>
        </w:rPr>
        <w:t xml:space="preserve">2021 </w:t>
      </w:r>
      <w:r w:rsidR="00041FBE" w:rsidRPr="00692501">
        <w:rPr>
          <w:color w:val="auto"/>
        </w:rPr>
        <w:t xml:space="preserve">excess </w:t>
      </w:r>
      <w:r w:rsidR="00BC454B" w:rsidRPr="00692501">
        <w:rPr>
          <w:color w:val="auto"/>
        </w:rPr>
        <w:t>AL</w:t>
      </w:r>
      <w:r w:rsidRPr="00692501">
        <w:rPr>
          <w:color w:val="auto"/>
        </w:rPr>
        <w:t xml:space="preserve"> carry</w:t>
      </w:r>
      <w:r w:rsidR="007117A5" w:rsidRPr="00692501">
        <w:rPr>
          <w:color w:val="auto"/>
        </w:rPr>
        <w:t>-over</w:t>
      </w:r>
      <w:r w:rsidRPr="00692501">
        <w:rPr>
          <w:color w:val="auto"/>
        </w:rPr>
        <w:t xml:space="preserve"> and will not be elig</w:t>
      </w:r>
      <w:r w:rsidR="00BC454B" w:rsidRPr="00692501">
        <w:rPr>
          <w:color w:val="auto"/>
        </w:rPr>
        <w:t xml:space="preserve">ible for payment of approved </w:t>
      </w:r>
      <w:r w:rsidR="00041FBE" w:rsidRPr="00692501">
        <w:rPr>
          <w:color w:val="auto"/>
        </w:rPr>
        <w:t xml:space="preserve">excess </w:t>
      </w:r>
      <w:r w:rsidR="00BC454B" w:rsidRPr="00692501">
        <w:rPr>
          <w:color w:val="auto"/>
        </w:rPr>
        <w:t>AL</w:t>
      </w:r>
      <w:r w:rsidR="007117A5" w:rsidRPr="00692501">
        <w:rPr>
          <w:color w:val="auto"/>
        </w:rPr>
        <w:t xml:space="preserve"> carryover </w:t>
      </w:r>
      <w:r w:rsidR="00062F05" w:rsidRPr="00692501">
        <w:rPr>
          <w:color w:val="auto"/>
        </w:rPr>
        <w:t xml:space="preserve">at that time. </w:t>
      </w:r>
    </w:p>
    <w:p w14:paraId="0394680C" w14:textId="51FBC907" w:rsidR="007F5183" w:rsidRPr="00692501" w:rsidRDefault="007F5183" w:rsidP="007F5183">
      <w:pPr>
        <w:pStyle w:val="Default"/>
        <w:numPr>
          <w:ilvl w:val="0"/>
          <w:numId w:val="1"/>
        </w:numPr>
        <w:spacing w:after="42"/>
        <w:jc w:val="both"/>
        <w:rPr>
          <w:color w:val="auto"/>
        </w:rPr>
      </w:pPr>
      <w:r w:rsidRPr="00692501">
        <w:rPr>
          <w:color w:val="auto"/>
        </w:rPr>
        <w:t xml:space="preserve">This policy does not apply to employees who were unable to use AL due to approved Worker’s Compensation, Short-Term Disability (STD), </w:t>
      </w:r>
      <w:r w:rsidR="00692501">
        <w:rPr>
          <w:color w:val="auto"/>
        </w:rPr>
        <w:t>or F</w:t>
      </w:r>
      <w:r w:rsidRPr="00692501">
        <w:rPr>
          <w:color w:val="auto"/>
        </w:rPr>
        <w:t>amily and Medical Leave Act (FMLA).</w:t>
      </w:r>
    </w:p>
    <w:p w14:paraId="7C14AF40" w14:textId="4DF9CF59" w:rsidR="007F5183" w:rsidRPr="00692501" w:rsidRDefault="007F5183" w:rsidP="007F5183">
      <w:pPr>
        <w:pStyle w:val="Default"/>
        <w:numPr>
          <w:ilvl w:val="0"/>
          <w:numId w:val="1"/>
        </w:numPr>
        <w:spacing w:after="42"/>
        <w:jc w:val="both"/>
        <w:rPr>
          <w:color w:val="auto"/>
        </w:rPr>
      </w:pPr>
      <w:r w:rsidRPr="00692501">
        <w:rPr>
          <w:color w:val="auto"/>
        </w:rPr>
        <w:t>FLSA regulations will continue to be followed for FLSA-covered employees whose compensatory time cannot be forfeited.</w:t>
      </w:r>
    </w:p>
    <w:p w14:paraId="3D067D4B" w14:textId="5E9343F8" w:rsidR="007F5183" w:rsidRPr="00692501" w:rsidRDefault="00E36FB7" w:rsidP="007F5183">
      <w:pPr>
        <w:pStyle w:val="Default"/>
        <w:numPr>
          <w:ilvl w:val="0"/>
          <w:numId w:val="1"/>
        </w:numPr>
        <w:spacing w:after="42"/>
        <w:jc w:val="both"/>
        <w:rPr>
          <w:color w:val="auto"/>
        </w:rPr>
      </w:pPr>
      <w:r w:rsidRPr="00692501">
        <w:rPr>
          <w:color w:val="auto"/>
        </w:rPr>
        <w:t>The Judicia</w:t>
      </w:r>
      <w:r w:rsidR="00BC454B" w:rsidRPr="00692501">
        <w:rPr>
          <w:color w:val="auto"/>
        </w:rPr>
        <w:t xml:space="preserve">l Branch will honor approved </w:t>
      </w:r>
      <w:r w:rsidR="00041FBE" w:rsidRPr="00692501">
        <w:rPr>
          <w:color w:val="auto"/>
        </w:rPr>
        <w:t xml:space="preserve">excess </w:t>
      </w:r>
      <w:r w:rsidR="00BC454B" w:rsidRPr="00692501">
        <w:rPr>
          <w:color w:val="auto"/>
        </w:rPr>
        <w:t>AL</w:t>
      </w:r>
      <w:r w:rsidRPr="00692501">
        <w:rPr>
          <w:color w:val="auto"/>
        </w:rPr>
        <w:t xml:space="preserve"> carry</w:t>
      </w:r>
      <w:r w:rsidR="00911FBA" w:rsidRPr="00692501">
        <w:rPr>
          <w:color w:val="auto"/>
        </w:rPr>
        <w:t>-</w:t>
      </w:r>
      <w:r w:rsidRPr="00692501">
        <w:rPr>
          <w:color w:val="auto"/>
        </w:rPr>
        <w:t>over</w:t>
      </w:r>
      <w:r w:rsidR="00E503BC" w:rsidRPr="00692501">
        <w:rPr>
          <w:color w:val="auto"/>
        </w:rPr>
        <w:t xml:space="preserve"> balances</w:t>
      </w:r>
      <w:r w:rsidRPr="00692501">
        <w:rPr>
          <w:color w:val="auto"/>
        </w:rPr>
        <w:t xml:space="preserve"> from </w:t>
      </w:r>
      <w:r w:rsidR="00692501">
        <w:rPr>
          <w:color w:val="auto"/>
        </w:rPr>
        <w:t>S</w:t>
      </w:r>
      <w:r w:rsidR="00276D73" w:rsidRPr="00692501">
        <w:rPr>
          <w:color w:val="auto"/>
        </w:rPr>
        <w:t xml:space="preserve">tate </w:t>
      </w:r>
      <w:r w:rsidRPr="00692501">
        <w:rPr>
          <w:color w:val="auto"/>
        </w:rPr>
        <w:t>employees transferring</w:t>
      </w:r>
      <w:r w:rsidR="00911FBA" w:rsidRPr="00692501">
        <w:rPr>
          <w:color w:val="auto"/>
        </w:rPr>
        <w:t xml:space="preserve"> from another branch of </w:t>
      </w:r>
      <w:r w:rsidR="00692501">
        <w:rPr>
          <w:color w:val="auto"/>
        </w:rPr>
        <w:t xml:space="preserve">State </w:t>
      </w:r>
      <w:r w:rsidR="00911FBA" w:rsidRPr="00692501">
        <w:rPr>
          <w:color w:val="auto"/>
        </w:rPr>
        <w:t>government or</w:t>
      </w:r>
      <w:r w:rsidR="00276D73" w:rsidRPr="00692501">
        <w:rPr>
          <w:color w:val="auto"/>
        </w:rPr>
        <w:t xml:space="preserve"> </w:t>
      </w:r>
      <w:r w:rsidR="007834A5" w:rsidRPr="00692501">
        <w:rPr>
          <w:color w:val="auto"/>
        </w:rPr>
        <w:t xml:space="preserve">State </w:t>
      </w:r>
      <w:r w:rsidR="00276D73" w:rsidRPr="00692501">
        <w:rPr>
          <w:color w:val="auto"/>
        </w:rPr>
        <w:t>entity into the Judicial Branch</w:t>
      </w:r>
      <w:r w:rsidR="00BC454B" w:rsidRPr="00692501">
        <w:rPr>
          <w:color w:val="auto"/>
        </w:rPr>
        <w:t xml:space="preserve">.  The </w:t>
      </w:r>
      <w:r w:rsidR="00041FBE" w:rsidRPr="00692501">
        <w:rPr>
          <w:color w:val="auto"/>
        </w:rPr>
        <w:t xml:space="preserve">excess </w:t>
      </w:r>
      <w:r w:rsidR="00BC454B" w:rsidRPr="00692501">
        <w:rPr>
          <w:color w:val="auto"/>
        </w:rPr>
        <w:t xml:space="preserve">AL </w:t>
      </w:r>
      <w:r w:rsidR="00E503BC" w:rsidRPr="00692501">
        <w:rPr>
          <w:color w:val="auto"/>
        </w:rPr>
        <w:t>carryover balances must be used</w:t>
      </w:r>
      <w:r w:rsidR="00DB16FB" w:rsidRPr="00692501">
        <w:rPr>
          <w:color w:val="auto"/>
        </w:rPr>
        <w:t xml:space="preserve"> in keeping with these guidelines</w:t>
      </w:r>
      <w:r w:rsidR="00E503BC" w:rsidRPr="00692501">
        <w:rPr>
          <w:color w:val="auto"/>
        </w:rPr>
        <w:t xml:space="preserve"> or else be forfeited</w:t>
      </w:r>
      <w:r w:rsidR="00276D73" w:rsidRPr="00692501">
        <w:rPr>
          <w:color w:val="auto"/>
        </w:rPr>
        <w:t>.</w:t>
      </w:r>
      <w:r w:rsidRPr="00692501">
        <w:rPr>
          <w:color w:val="auto"/>
        </w:rPr>
        <w:t xml:space="preserve"> </w:t>
      </w:r>
    </w:p>
    <w:p w14:paraId="70200D6E" w14:textId="726237E0" w:rsidR="0092583E" w:rsidRPr="00692501" w:rsidRDefault="0092583E" w:rsidP="007F5183">
      <w:pPr>
        <w:pStyle w:val="Default"/>
        <w:numPr>
          <w:ilvl w:val="0"/>
          <w:numId w:val="1"/>
        </w:numPr>
        <w:spacing w:after="42"/>
        <w:jc w:val="both"/>
        <w:rPr>
          <w:color w:val="auto"/>
        </w:rPr>
      </w:pPr>
      <w:r w:rsidRPr="00692501">
        <w:rPr>
          <w:color w:val="auto"/>
        </w:rPr>
        <w:t>Each Court/non-J</w:t>
      </w:r>
      <w:r w:rsidR="003E2918" w:rsidRPr="00692501">
        <w:rPr>
          <w:color w:val="auto"/>
        </w:rPr>
        <w:t>udicial B</w:t>
      </w:r>
      <w:r w:rsidRPr="00692501">
        <w:rPr>
          <w:color w:val="auto"/>
        </w:rPr>
        <w:t>ranch agency continues to be</w:t>
      </w:r>
      <w:r w:rsidR="00276D73" w:rsidRPr="00692501">
        <w:rPr>
          <w:color w:val="auto"/>
        </w:rPr>
        <w:t xml:space="preserve"> responsible for keeping track of their employees’ time</w:t>
      </w:r>
      <w:r w:rsidRPr="00692501">
        <w:rPr>
          <w:color w:val="auto"/>
        </w:rPr>
        <w:t>.</w:t>
      </w:r>
    </w:p>
    <w:p w14:paraId="18B0280E" w14:textId="77777777" w:rsidR="0092583E" w:rsidRDefault="0092583E" w:rsidP="007117A5">
      <w:pPr>
        <w:pStyle w:val="Default"/>
        <w:spacing w:after="42"/>
        <w:ind w:left="720" w:hanging="720"/>
        <w:jc w:val="both"/>
      </w:pPr>
    </w:p>
    <w:p w14:paraId="2D996AE9" w14:textId="77777777" w:rsidR="0092583E" w:rsidRDefault="0092583E" w:rsidP="0092583E">
      <w:pPr>
        <w:pStyle w:val="Default"/>
        <w:spacing w:after="42"/>
        <w:ind w:left="720" w:hanging="720"/>
      </w:pPr>
    </w:p>
    <w:p w14:paraId="71A732ED" w14:textId="74BC0618" w:rsidR="00B36B57" w:rsidRDefault="00B36B57" w:rsidP="0092583E">
      <w:pPr>
        <w:pStyle w:val="Default"/>
        <w:spacing w:after="42"/>
        <w:ind w:left="720" w:hanging="720"/>
        <w:jc w:val="right"/>
      </w:pPr>
      <w:r>
        <w:t>Adopted</w:t>
      </w:r>
      <w:r w:rsidR="00FE153F">
        <w:t xml:space="preserve">: December 1, </w:t>
      </w:r>
      <w:r w:rsidR="00543C68">
        <w:t>2021</w:t>
      </w:r>
    </w:p>
    <w:p w14:paraId="25EE7AD9" w14:textId="77777777" w:rsidR="00B36B57" w:rsidRPr="00062F05" w:rsidRDefault="00B36B57" w:rsidP="0092583E">
      <w:pPr>
        <w:pStyle w:val="Default"/>
        <w:spacing w:after="42"/>
        <w:ind w:left="720" w:hanging="720"/>
        <w:jc w:val="right"/>
      </w:pPr>
    </w:p>
    <w:sectPr w:rsidR="00B36B57" w:rsidRPr="00062F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BEE4" w14:textId="77777777" w:rsidR="00F1627C" w:rsidRDefault="00F1627C" w:rsidP="00B36B57">
      <w:pPr>
        <w:spacing w:after="0" w:line="240" w:lineRule="auto"/>
      </w:pPr>
      <w:r>
        <w:separator/>
      </w:r>
    </w:p>
  </w:endnote>
  <w:endnote w:type="continuationSeparator" w:id="0">
    <w:p w14:paraId="160487C9" w14:textId="77777777" w:rsidR="00F1627C" w:rsidRDefault="00F1627C" w:rsidP="00B3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90CE" w14:textId="77777777" w:rsidR="00F1627C" w:rsidRDefault="00F1627C" w:rsidP="00B36B57">
      <w:pPr>
        <w:spacing w:after="0" w:line="240" w:lineRule="auto"/>
      </w:pPr>
      <w:r>
        <w:separator/>
      </w:r>
    </w:p>
  </w:footnote>
  <w:footnote w:type="continuationSeparator" w:id="0">
    <w:p w14:paraId="25B0495A" w14:textId="77777777" w:rsidR="00F1627C" w:rsidRDefault="00F1627C" w:rsidP="00B3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1BF1" w14:textId="77777777" w:rsidR="00B36B57" w:rsidRDefault="00B36B57">
    <w:pPr>
      <w:pStyle w:val="Header"/>
    </w:pPr>
    <w:r>
      <w:rPr>
        <w:noProof/>
      </w:rPr>
      <w:drawing>
        <wp:inline distT="0" distB="0" distL="0" distR="0" wp14:anchorId="3F57AC63" wp14:editId="217D2E94">
          <wp:extent cx="2190750" cy="914400"/>
          <wp:effectExtent l="19050" t="57150" r="19050" b="57150"/>
          <wp:docPr id="1" name="Picture 1" descr="Image result for delaware cou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elaware court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C51"/>
    <w:multiLevelType w:val="hybridMultilevel"/>
    <w:tmpl w:val="BEF0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ED"/>
    <w:rsid w:val="00032A9E"/>
    <w:rsid w:val="00041FBE"/>
    <w:rsid w:val="00045F38"/>
    <w:rsid w:val="00062F05"/>
    <w:rsid w:val="000675E6"/>
    <w:rsid w:val="00076857"/>
    <w:rsid w:val="00260CEF"/>
    <w:rsid w:val="00263618"/>
    <w:rsid w:val="00276D73"/>
    <w:rsid w:val="002F08E8"/>
    <w:rsid w:val="00301AF0"/>
    <w:rsid w:val="003358A8"/>
    <w:rsid w:val="00335DD1"/>
    <w:rsid w:val="003A30F1"/>
    <w:rsid w:val="003E2918"/>
    <w:rsid w:val="004B78E8"/>
    <w:rsid w:val="00543C68"/>
    <w:rsid w:val="0054512F"/>
    <w:rsid w:val="00574206"/>
    <w:rsid w:val="006048F8"/>
    <w:rsid w:val="00630347"/>
    <w:rsid w:val="00692501"/>
    <w:rsid w:val="006A3F78"/>
    <w:rsid w:val="007117A5"/>
    <w:rsid w:val="00741EBC"/>
    <w:rsid w:val="007834A5"/>
    <w:rsid w:val="007C2440"/>
    <w:rsid w:val="007E11DB"/>
    <w:rsid w:val="007E451A"/>
    <w:rsid w:val="007F5183"/>
    <w:rsid w:val="00911FBA"/>
    <w:rsid w:val="0092583E"/>
    <w:rsid w:val="009C5813"/>
    <w:rsid w:val="00A2041F"/>
    <w:rsid w:val="00A45A8A"/>
    <w:rsid w:val="00B36B57"/>
    <w:rsid w:val="00BC454B"/>
    <w:rsid w:val="00CB1881"/>
    <w:rsid w:val="00D210E4"/>
    <w:rsid w:val="00D31AA7"/>
    <w:rsid w:val="00D57F42"/>
    <w:rsid w:val="00DB16FB"/>
    <w:rsid w:val="00DC4FEE"/>
    <w:rsid w:val="00E26EAE"/>
    <w:rsid w:val="00E27A28"/>
    <w:rsid w:val="00E36FB7"/>
    <w:rsid w:val="00E4025D"/>
    <w:rsid w:val="00E503BC"/>
    <w:rsid w:val="00EA0272"/>
    <w:rsid w:val="00F1627C"/>
    <w:rsid w:val="00F21B67"/>
    <w:rsid w:val="00F958ED"/>
    <w:rsid w:val="00FC32F7"/>
    <w:rsid w:val="00FE153F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5592"/>
  <w15:chartTrackingRefBased/>
  <w15:docId w15:val="{E8E5805C-6844-44FD-B1CE-5DDEB72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57"/>
  </w:style>
  <w:style w:type="paragraph" w:styleId="Footer">
    <w:name w:val="footer"/>
    <w:basedOn w:val="Normal"/>
    <w:link w:val="FooterChar"/>
    <w:uiPriority w:val="99"/>
    <w:unhideWhenUsed/>
    <w:rsid w:val="00B3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57"/>
  </w:style>
  <w:style w:type="paragraph" w:styleId="Title">
    <w:name w:val="Title"/>
    <w:basedOn w:val="Normal"/>
    <w:next w:val="Normal"/>
    <w:link w:val="TitleChar"/>
    <w:uiPriority w:val="10"/>
    <w:qFormat/>
    <w:rsid w:val="00D57F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7F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D57F4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Ashley E (Courts)</dc:creator>
  <cp:keywords/>
  <dc:description/>
  <cp:lastModifiedBy>Moore, Patty (Courts)</cp:lastModifiedBy>
  <cp:revision>2</cp:revision>
  <cp:lastPrinted>2020-09-18T20:04:00Z</cp:lastPrinted>
  <dcterms:created xsi:type="dcterms:W3CDTF">2021-12-02T16:12:00Z</dcterms:created>
  <dcterms:modified xsi:type="dcterms:W3CDTF">2021-12-02T16:12:00Z</dcterms:modified>
</cp:coreProperties>
</file>